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20E3" w14:textId="588FB1A2" w:rsidR="00D020B9" w:rsidRPr="00771BD4" w:rsidRDefault="00D55660" w:rsidP="00771BD4">
      <w:pPr>
        <w:spacing w:after="0" w:line="240" w:lineRule="auto"/>
        <w:jc w:val="center"/>
        <w:rPr>
          <w:b/>
          <w:bCs/>
          <w:i/>
          <w:iCs/>
          <w:sz w:val="28"/>
          <w:szCs w:val="28"/>
        </w:rPr>
      </w:pPr>
      <w:r w:rsidRPr="00771BD4">
        <w:rPr>
          <w:b/>
          <w:bCs/>
          <w:i/>
          <w:iCs/>
          <w:sz w:val="28"/>
          <w:szCs w:val="28"/>
        </w:rPr>
        <w:t>Sere(nate) d’Est(at)e</w:t>
      </w:r>
    </w:p>
    <w:p w14:paraId="213E974E" w14:textId="2BCE23D7" w:rsidR="000C4D7E" w:rsidRPr="00771BD4" w:rsidRDefault="000C4D7E" w:rsidP="00771BD4">
      <w:pPr>
        <w:spacing w:after="0" w:line="240" w:lineRule="auto"/>
        <w:jc w:val="center"/>
        <w:rPr>
          <w:sz w:val="28"/>
          <w:szCs w:val="28"/>
        </w:rPr>
      </w:pPr>
      <w:r w:rsidRPr="00771BD4">
        <w:rPr>
          <w:sz w:val="28"/>
          <w:szCs w:val="28"/>
        </w:rPr>
        <w:t>Ensemble d’Archi Italiano</w:t>
      </w:r>
    </w:p>
    <w:p w14:paraId="59E3FED2" w14:textId="36762378" w:rsidR="00771BD4" w:rsidRPr="00771BD4" w:rsidRDefault="00CE032F" w:rsidP="00771BD4">
      <w:pPr>
        <w:spacing w:after="0" w:line="240" w:lineRule="auto"/>
        <w:jc w:val="center"/>
        <w:rPr>
          <w:sz w:val="24"/>
          <w:szCs w:val="24"/>
        </w:rPr>
      </w:pPr>
      <w:r>
        <w:rPr>
          <w:sz w:val="24"/>
          <w:szCs w:val="24"/>
        </w:rPr>
        <w:t xml:space="preserve">Villa Albrizzi – </w:t>
      </w:r>
      <w:r w:rsidR="00771BD4" w:rsidRPr="00771BD4">
        <w:rPr>
          <w:sz w:val="24"/>
          <w:szCs w:val="24"/>
        </w:rPr>
        <w:t>11 giugno 2023</w:t>
      </w:r>
    </w:p>
    <w:p w14:paraId="2A86CE9C" w14:textId="77777777" w:rsidR="00771BD4" w:rsidRDefault="00771BD4" w:rsidP="00771BD4">
      <w:pPr>
        <w:spacing w:line="240" w:lineRule="auto"/>
        <w:jc w:val="center"/>
      </w:pPr>
    </w:p>
    <w:p w14:paraId="0E7D7BBA" w14:textId="3FB2FE7C" w:rsidR="006011B1" w:rsidRDefault="006011B1" w:rsidP="00771BD4">
      <w:pPr>
        <w:jc w:val="both"/>
      </w:pPr>
      <w:r>
        <w:t xml:space="preserve">L'Ensemble d'Archi Italiano è formato da brillanti musicisti che collaborano con le più importanti orchestre italiane, quali: Teatro alla Scala di Milano, I Solisti Veneti, I Virtuosi Italiani, Orchestra di Padova e del Veneto, Venice Baroque Orchestra, Orchestra del Teatro Comunale di Bologna, Orchestra della </w:t>
      </w:r>
      <w:r w:rsidR="00771BD4">
        <w:t>“</w:t>
      </w:r>
      <w:r>
        <w:t>Fondazione Arturo Toscanini</w:t>
      </w:r>
      <w:r w:rsidR="00771BD4">
        <w:t>”</w:t>
      </w:r>
      <w:r>
        <w:t xml:space="preserve"> di Parma. </w:t>
      </w:r>
    </w:p>
    <w:p w14:paraId="7F00547A" w14:textId="77777777" w:rsidR="006011B1" w:rsidRDefault="006011B1" w:rsidP="00771BD4">
      <w:pPr>
        <w:jc w:val="both"/>
      </w:pPr>
      <w:r>
        <w:t>L'Ensemble nasce con il duplice intento di riscoprire opere inedite e di divulgare capolavori d’ogni tempo attraverso una lettura fresca ed accurata.</w:t>
      </w:r>
    </w:p>
    <w:p w14:paraId="2D8B2923" w14:textId="4AB5B837" w:rsidR="006011B1" w:rsidRDefault="006011B1" w:rsidP="00771BD4">
      <w:pPr>
        <w:jc w:val="both"/>
      </w:pPr>
      <w:r>
        <w:t>I componenti della compagine registrano regolarmente per le più importanti etichette discografiche quali: Sony Classical, Deutsche Grammophon, Erato/Warner Classics, Brilliant.</w:t>
      </w:r>
    </w:p>
    <w:p w14:paraId="75E6B7D1" w14:textId="476AD513" w:rsidR="00152BFA" w:rsidRPr="00771BD4" w:rsidRDefault="00152BFA" w:rsidP="006011B1">
      <w:pPr>
        <w:rPr>
          <w:b/>
          <w:bCs/>
        </w:rPr>
      </w:pPr>
      <w:r w:rsidRPr="00771BD4">
        <w:rPr>
          <w:b/>
          <w:bCs/>
        </w:rPr>
        <w:t>Musicisti:</w:t>
      </w:r>
    </w:p>
    <w:p w14:paraId="48F52FB8" w14:textId="2C5502EB" w:rsidR="00152BFA" w:rsidRDefault="00152BFA" w:rsidP="00152BFA">
      <w:pPr>
        <w:spacing w:after="0"/>
      </w:pPr>
      <w:r>
        <w:t>Francesca Bonomo</w:t>
      </w:r>
      <w:r>
        <w:tab/>
        <w:t>Violino</w:t>
      </w:r>
    </w:p>
    <w:p w14:paraId="01348D06" w14:textId="01841263" w:rsidR="00152BFA" w:rsidRDefault="00152BFA" w:rsidP="00152BFA">
      <w:pPr>
        <w:spacing w:after="0"/>
      </w:pPr>
      <w:r>
        <w:t>Monica Cordaz</w:t>
      </w:r>
      <w:r>
        <w:tab/>
      </w:r>
      <w:r>
        <w:tab/>
        <w:t>Violino</w:t>
      </w:r>
    </w:p>
    <w:p w14:paraId="5812D73A" w14:textId="4B4AB3D3" w:rsidR="00152BFA" w:rsidRDefault="00152BFA" w:rsidP="00152BFA">
      <w:pPr>
        <w:spacing w:after="0"/>
      </w:pPr>
      <w:r>
        <w:t>Tommaso Luison</w:t>
      </w:r>
      <w:r>
        <w:tab/>
        <w:t>Violino</w:t>
      </w:r>
    </w:p>
    <w:p w14:paraId="65D7A0D0" w14:textId="3E546696" w:rsidR="00152BFA" w:rsidRDefault="00152BFA" w:rsidP="00152BFA">
      <w:pPr>
        <w:spacing w:after="0"/>
      </w:pPr>
      <w:r>
        <w:t>David Mazzacan</w:t>
      </w:r>
      <w:r>
        <w:tab/>
        <w:t>Violino</w:t>
      </w:r>
    </w:p>
    <w:p w14:paraId="1C414194" w14:textId="35131A3E" w:rsidR="00152BFA" w:rsidRDefault="00152BFA" w:rsidP="00152BFA">
      <w:pPr>
        <w:spacing w:after="0"/>
      </w:pPr>
      <w:r>
        <w:t>Massimiliano Tieppo</w:t>
      </w:r>
      <w:r>
        <w:tab/>
        <w:t>Violino</w:t>
      </w:r>
    </w:p>
    <w:p w14:paraId="0E7D8177" w14:textId="00A3B698" w:rsidR="00152BFA" w:rsidRDefault="00152BFA" w:rsidP="00152BFA">
      <w:pPr>
        <w:spacing w:after="0"/>
      </w:pPr>
      <w:r>
        <w:t>Gianpiero Zanocco</w:t>
      </w:r>
      <w:r>
        <w:tab/>
        <w:t>Violino</w:t>
      </w:r>
    </w:p>
    <w:p w14:paraId="2C2C9B88" w14:textId="267B8FA5" w:rsidR="00152BFA" w:rsidRDefault="00152BFA" w:rsidP="00152BFA">
      <w:pPr>
        <w:spacing w:after="0"/>
      </w:pPr>
      <w:r>
        <w:t>Luca Marzolla</w:t>
      </w:r>
      <w:r>
        <w:tab/>
      </w:r>
      <w:r>
        <w:tab/>
        <w:t>Viola</w:t>
      </w:r>
    </w:p>
    <w:p w14:paraId="46577E2F" w14:textId="4F6C744B" w:rsidR="00152BFA" w:rsidRDefault="00152BFA" w:rsidP="00152BFA">
      <w:pPr>
        <w:spacing w:after="0"/>
      </w:pPr>
      <w:r>
        <w:t>Marco Nason</w:t>
      </w:r>
      <w:r>
        <w:tab/>
      </w:r>
      <w:r>
        <w:tab/>
        <w:t>Viola</w:t>
      </w:r>
    </w:p>
    <w:p w14:paraId="6CD2B62F" w14:textId="5265151C" w:rsidR="00152BFA" w:rsidRDefault="00152BFA" w:rsidP="00152BFA">
      <w:pPr>
        <w:spacing w:after="0"/>
      </w:pPr>
      <w:r>
        <w:t>Gionata Brunelli</w:t>
      </w:r>
      <w:r>
        <w:tab/>
        <w:t>Violoncello</w:t>
      </w:r>
    </w:p>
    <w:p w14:paraId="6AA412B9" w14:textId="71D2DBDF" w:rsidR="00152BFA" w:rsidRDefault="00152BFA" w:rsidP="00152BFA">
      <w:pPr>
        <w:spacing w:after="0"/>
      </w:pPr>
      <w:r>
        <w:t>Leonardo Sapere</w:t>
      </w:r>
      <w:r>
        <w:tab/>
        <w:t>Violoncello</w:t>
      </w:r>
    </w:p>
    <w:p w14:paraId="68AC0ACF" w14:textId="3D985325" w:rsidR="000246D2" w:rsidRDefault="00152BFA" w:rsidP="00152BFA">
      <w:pPr>
        <w:spacing w:after="0"/>
      </w:pPr>
      <w:r>
        <w:t>Alessandro Pivelli</w:t>
      </w:r>
      <w:r>
        <w:tab/>
        <w:t>Contrabbasso</w:t>
      </w:r>
    </w:p>
    <w:p w14:paraId="7149C6E0" w14:textId="77777777" w:rsidR="00152BFA" w:rsidRPr="000C4D7E" w:rsidRDefault="00152BFA" w:rsidP="00152BFA">
      <w:pPr>
        <w:spacing w:after="0"/>
      </w:pPr>
    </w:p>
    <w:p w14:paraId="348CA2BB" w14:textId="50D9A274" w:rsidR="000C4D7E" w:rsidRPr="00771BD4" w:rsidRDefault="000C4D7E">
      <w:pPr>
        <w:rPr>
          <w:b/>
          <w:bCs/>
        </w:rPr>
      </w:pPr>
      <w:r w:rsidRPr="00771BD4">
        <w:rPr>
          <w:b/>
          <w:bCs/>
        </w:rPr>
        <w:t>Programma:</w:t>
      </w:r>
    </w:p>
    <w:p w14:paraId="23003E5A" w14:textId="51F4F5F0" w:rsidR="00CD4958" w:rsidRPr="00771BD4" w:rsidRDefault="00CD4958">
      <w:pPr>
        <w:rPr>
          <w:b/>
          <w:bCs/>
          <w:lang w:val="nl-NL"/>
        </w:rPr>
      </w:pPr>
      <w:r w:rsidRPr="00771BD4">
        <w:rPr>
          <w:b/>
          <w:bCs/>
          <w:lang w:val="nl-NL"/>
        </w:rPr>
        <w:t xml:space="preserve">Edward Grieg – </w:t>
      </w:r>
      <w:r w:rsidRPr="00771BD4">
        <w:rPr>
          <w:b/>
          <w:bCs/>
          <w:i/>
          <w:iCs/>
          <w:lang w:val="nl-NL"/>
        </w:rPr>
        <w:t>Holdberg suite O</w:t>
      </w:r>
      <w:r w:rsidR="00771BD4" w:rsidRPr="00771BD4">
        <w:rPr>
          <w:b/>
          <w:bCs/>
          <w:i/>
          <w:iCs/>
          <w:lang w:val="nl-NL"/>
        </w:rPr>
        <w:t>p</w:t>
      </w:r>
      <w:r w:rsidRPr="00771BD4">
        <w:rPr>
          <w:b/>
          <w:bCs/>
          <w:i/>
          <w:iCs/>
          <w:lang w:val="nl-NL"/>
        </w:rPr>
        <w:t>.</w:t>
      </w:r>
      <w:r w:rsidR="00771BD4">
        <w:rPr>
          <w:b/>
          <w:bCs/>
          <w:i/>
          <w:iCs/>
          <w:lang w:val="nl-NL"/>
        </w:rPr>
        <w:t xml:space="preserve"> </w:t>
      </w:r>
      <w:r w:rsidRPr="00771BD4">
        <w:rPr>
          <w:b/>
          <w:bCs/>
          <w:i/>
          <w:iCs/>
          <w:lang w:val="nl-NL"/>
        </w:rPr>
        <w:t>40</w:t>
      </w:r>
    </w:p>
    <w:p w14:paraId="3FF6985A" w14:textId="46B55DFF" w:rsidR="00CD4958" w:rsidRDefault="00CD4958" w:rsidP="00771BD4">
      <w:pPr>
        <w:jc w:val="both"/>
      </w:pPr>
      <w:r>
        <w:t xml:space="preserve">La </w:t>
      </w:r>
      <w:r w:rsidRPr="00771BD4">
        <w:rPr>
          <w:i/>
          <w:iCs/>
        </w:rPr>
        <w:t xml:space="preserve">Suite Holberg </w:t>
      </w:r>
      <w:r w:rsidR="00771BD4">
        <w:rPr>
          <w:i/>
          <w:iCs/>
        </w:rPr>
        <w:t>O</w:t>
      </w:r>
      <w:r w:rsidRPr="00771BD4">
        <w:rPr>
          <w:i/>
          <w:iCs/>
        </w:rPr>
        <w:t>p. 40</w:t>
      </w:r>
      <w:r>
        <w:t xml:space="preserve"> o, più propriamente, "Dai tempi di Holberg", sottotitolata "Suite in stile antico"</w:t>
      </w:r>
      <w:r w:rsidR="00771BD4">
        <w:t>,</w:t>
      </w:r>
      <w:r>
        <w:t xml:space="preserve"> è una </w:t>
      </w:r>
      <w:r w:rsidRPr="00771BD4">
        <w:rPr>
          <w:i/>
          <w:iCs/>
        </w:rPr>
        <w:t>suite</w:t>
      </w:r>
      <w:r>
        <w:t xml:space="preserve"> in cinque movimenti basata su danze del XVIII secolo, composta da Edvard Grieg nel 1884, in occasione della celebrazione dei duecento anni dalla nascita dell'umanista e drammaturgo danese Ludvig Holberg.</w:t>
      </w:r>
    </w:p>
    <w:p w14:paraId="28A2D31A" w14:textId="6DCAB2B9" w:rsidR="00CD4958" w:rsidRDefault="00CD4958" w:rsidP="00771BD4">
      <w:pPr>
        <w:jc w:val="both"/>
      </w:pPr>
      <w:r>
        <w:t xml:space="preserve">Si tratta di un esempio di musica del XIX secolo contenente un recupero della forma e dello stile musicale dei secoli precedenti, e, per questa sua peculiarità, la si può paragonare alla composizione </w:t>
      </w:r>
      <w:r w:rsidRPr="00771BD4">
        <w:rPr>
          <w:i/>
          <w:iCs/>
        </w:rPr>
        <w:t>À la Chapelle Sixtine, S.</w:t>
      </w:r>
      <w:r>
        <w:t xml:space="preserve">360 (1862) di Franz Liszt e contrasterà con le opere del successivo periodo neoclassico. Benché la </w:t>
      </w:r>
      <w:r w:rsidRPr="00771BD4">
        <w:rPr>
          <w:i/>
          <w:iCs/>
        </w:rPr>
        <w:t>Suite Holberg</w:t>
      </w:r>
      <w:r>
        <w:t xml:space="preserve"> non abbia raggiunto la notorietà del </w:t>
      </w:r>
      <w:r w:rsidRPr="00771BD4">
        <w:rPr>
          <w:i/>
          <w:iCs/>
        </w:rPr>
        <w:t>Peer Gynt</w:t>
      </w:r>
      <w:r>
        <w:t xml:space="preserve">, di cui solitamente vengono eseguite le due </w:t>
      </w:r>
      <w:r w:rsidRPr="00771BD4">
        <w:rPr>
          <w:i/>
          <w:iCs/>
        </w:rPr>
        <w:t xml:space="preserve">suites </w:t>
      </w:r>
      <w:r>
        <w:t>curate dall'autore, è recentemente stata oggetto di rivalutazione da parte dei critici, e da molti è considerata qualitativamente "pari" a</w:t>
      </w:r>
      <w:r w:rsidR="00771BD4">
        <w:t>d esse</w:t>
      </w:r>
      <w:r>
        <w:t>.</w:t>
      </w:r>
    </w:p>
    <w:p w14:paraId="64F88BA6" w14:textId="109728C7" w:rsidR="00CD4958" w:rsidRDefault="00CD4958" w:rsidP="00CD4958">
      <w:r>
        <w:t>Movimenti:</w:t>
      </w:r>
    </w:p>
    <w:p w14:paraId="52DA58A3" w14:textId="1B1E4900" w:rsidR="00CD4958" w:rsidRPr="00771BD4" w:rsidRDefault="00CD4958" w:rsidP="00401E6C">
      <w:pPr>
        <w:pStyle w:val="Paragrafoelenco"/>
        <w:numPr>
          <w:ilvl w:val="0"/>
          <w:numId w:val="8"/>
        </w:numPr>
        <w:spacing w:after="0"/>
        <w:rPr>
          <w:i/>
          <w:iCs/>
        </w:rPr>
      </w:pPr>
      <w:r w:rsidRPr="00771BD4">
        <w:rPr>
          <w:i/>
          <w:iCs/>
        </w:rPr>
        <w:t>Preludio (Allegro vivace)</w:t>
      </w:r>
    </w:p>
    <w:p w14:paraId="1D874EB7" w14:textId="7283E940" w:rsidR="00CD4958" w:rsidRPr="00771BD4" w:rsidRDefault="00CD4958" w:rsidP="00401E6C">
      <w:pPr>
        <w:pStyle w:val="Paragrafoelenco"/>
        <w:numPr>
          <w:ilvl w:val="0"/>
          <w:numId w:val="8"/>
        </w:numPr>
        <w:spacing w:after="0"/>
        <w:rPr>
          <w:i/>
          <w:iCs/>
        </w:rPr>
      </w:pPr>
      <w:r w:rsidRPr="00771BD4">
        <w:rPr>
          <w:i/>
          <w:iCs/>
        </w:rPr>
        <w:t>Sarabande (Andante)</w:t>
      </w:r>
    </w:p>
    <w:p w14:paraId="6AE392BA" w14:textId="713435CC" w:rsidR="00CD4958" w:rsidRPr="00771BD4" w:rsidRDefault="00CD4958" w:rsidP="00401E6C">
      <w:pPr>
        <w:pStyle w:val="Paragrafoelenco"/>
        <w:numPr>
          <w:ilvl w:val="0"/>
          <w:numId w:val="8"/>
        </w:numPr>
        <w:spacing w:after="0"/>
        <w:rPr>
          <w:i/>
          <w:iCs/>
        </w:rPr>
      </w:pPr>
      <w:r w:rsidRPr="00771BD4">
        <w:rPr>
          <w:i/>
          <w:iCs/>
        </w:rPr>
        <w:t>Gavotta (Allegretto)</w:t>
      </w:r>
    </w:p>
    <w:p w14:paraId="5F35B443" w14:textId="6883E392" w:rsidR="000C4D7E" w:rsidRPr="00771BD4" w:rsidRDefault="00CD4958" w:rsidP="00401E6C">
      <w:pPr>
        <w:pStyle w:val="Paragrafoelenco"/>
        <w:numPr>
          <w:ilvl w:val="0"/>
          <w:numId w:val="8"/>
        </w:numPr>
        <w:spacing w:after="0"/>
        <w:rPr>
          <w:i/>
          <w:iCs/>
        </w:rPr>
      </w:pPr>
      <w:r w:rsidRPr="00771BD4">
        <w:rPr>
          <w:i/>
          <w:iCs/>
        </w:rPr>
        <w:t>Aria (Andante religioso)</w:t>
      </w:r>
    </w:p>
    <w:p w14:paraId="74BBCBFE" w14:textId="6C553656" w:rsidR="00CD4958" w:rsidRPr="00771BD4" w:rsidRDefault="00CD4958" w:rsidP="00401E6C">
      <w:pPr>
        <w:pStyle w:val="Paragrafoelenco"/>
        <w:numPr>
          <w:ilvl w:val="0"/>
          <w:numId w:val="8"/>
        </w:numPr>
        <w:spacing w:after="0"/>
        <w:rPr>
          <w:i/>
          <w:iCs/>
        </w:rPr>
      </w:pPr>
      <w:r w:rsidRPr="00771BD4">
        <w:rPr>
          <w:i/>
          <w:iCs/>
        </w:rPr>
        <w:t>Rigaudon (Allegro con brio)</w:t>
      </w:r>
    </w:p>
    <w:p w14:paraId="5E13114C" w14:textId="77777777" w:rsidR="00CD4958" w:rsidRDefault="00CD4958" w:rsidP="00CD4958"/>
    <w:p w14:paraId="2FCF5DCA" w14:textId="4EEB9185" w:rsidR="00CD4958" w:rsidRPr="00771BD4" w:rsidRDefault="00CD4958" w:rsidP="00CD4958">
      <w:pPr>
        <w:rPr>
          <w:b/>
          <w:bCs/>
          <w:lang w:val="en-GB"/>
        </w:rPr>
      </w:pPr>
      <w:r w:rsidRPr="00771BD4">
        <w:rPr>
          <w:b/>
          <w:bCs/>
          <w:lang w:val="en-GB"/>
        </w:rPr>
        <w:lastRenderedPageBreak/>
        <w:t xml:space="preserve">Gustav Holst – </w:t>
      </w:r>
      <w:r w:rsidRPr="00771BD4">
        <w:rPr>
          <w:b/>
          <w:bCs/>
          <w:i/>
          <w:iCs/>
          <w:lang w:val="en-GB"/>
        </w:rPr>
        <w:t>St. Paul’s Suite O</w:t>
      </w:r>
      <w:r w:rsidR="00771BD4" w:rsidRPr="00771BD4">
        <w:rPr>
          <w:b/>
          <w:bCs/>
          <w:i/>
          <w:iCs/>
          <w:lang w:val="en-GB"/>
        </w:rPr>
        <w:t>p</w:t>
      </w:r>
      <w:r w:rsidRPr="00771BD4">
        <w:rPr>
          <w:b/>
          <w:bCs/>
          <w:i/>
          <w:iCs/>
          <w:lang w:val="en-GB"/>
        </w:rPr>
        <w:t>.</w:t>
      </w:r>
      <w:r w:rsidR="00CE032F">
        <w:rPr>
          <w:b/>
          <w:bCs/>
          <w:i/>
          <w:iCs/>
          <w:lang w:val="en-GB"/>
        </w:rPr>
        <w:t xml:space="preserve"> </w:t>
      </w:r>
      <w:r w:rsidRPr="00771BD4">
        <w:rPr>
          <w:b/>
          <w:bCs/>
          <w:i/>
          <w:iCs/>
          <w:lang w:val="en-GB"/>
        </w:rPr>
        <w:t>29 n° 2</w:t>
      </w:r>
    </w:p>
    <w:p w14:paraId="48739772" w14:textId="65FECF88" w:rsidR="00CD4958" w:rsidRPr="00CD4958" w:rsidRDefault="00CD4958" w:rsidP="00771BD4">
      <w:pPr>
        <w:jc w:val="both"/>
      </w:pPr>
      <w:r w:rsidRPr="00CD4958">
        <w:t xml:space="preserve">La </w:t>
      </w:r>
      <w:r w:rsidRPr="00771BD4">
        <w:rPr>
          <w:i/>
          <w:iCs/>
        </w:rPr>
        <w:t>St. Paul's Suite Op. 29, n. 2</w:t>
      </w:r>
      <w:r w:rsidRPr="00CD4958">
        <w:t xml:space="preserve"> è una</w:t>
      </w:r>
      <w:r w:rsidRPr="00771BD4">
        <w:rPr>
          <w:i/>
          <w:iCs/>
        </w:rPr>
        <w:t xml:space="preserve"> suite</w:t>
      </w:r>
      <w:r w:rsidRPr="00CD4958">
        <w:t xml:space="preserve"> per orchestra d'archi composta da Gustav Holst nel 1912 e pubblicata, dopo alcune revisioni, nel 1922.</w:t>
      </w:r>
    </w:p>
    <w:p w14:paraId="495689A8" w14:textId="3D70AE34" w:rsidR="00CD4958" w:rsidRPr="00CD4958" w:rsidRDefault="00CD4958" w:rsidP="00771BD4">
      <w:pPr>
        <w:jc w:val="both"/>
      </w:pPr>
      <w:r w:rsidRPr="00CD4958">
        <w:t>La</w:t>
      </w:r>
      <w:r w:rsidRPr="00771BD4">
        <w:rPr>
          <w:i/>
          <w:iCs/>
        </w:rPr>
        <w:t xml:space="preserve"> suite</w:t>
      </w:r>
      <w:r w:rsidRPr="00CD4958">
        <w:t xml:space="preserve"> prende il nome dalla St. Paul's Girls' School, un istituto scolastico londinese presso il quale Holst è stato direttore musicale dal 1905 al 1934. È la più famosa composizione scritta da Holst per i suoi studenti. Egli l'ha intitolata dedicandola alla St. Paul's School in segno di gratitudine, in quanto la scuola aveva costruito per lui uno studio insonorizzato.</w:t>
      </w:r>
    </w:p>
    <w:p w14:paraId="78FC665C" w14:textId="10C12068" w:rsidR="00CD4958" w:rsidRDefault="00CD4958" w:rsidP="00771BD4">
      <w:pPr>
        <w:jc w:val="both"/>
      </w:pPr>
      <w:r w:rsidRPr="00CD4958">
        <w:t>È stata composta per orchestra d'archi, ma Holst stesso ha aggiunto delle parti per fiati, in maniera tale da coinvolgere un maggior numero di studenti.</w:t>
      </w:r>
    </w:p>
    <w:p w14:paraId="46C1F977" w14:textId="25AFD916" w:rsidR="00CD4958" w:rsidRDefault="00CD4958" w:rsidP="00CD4958">
      <w:r>
        <w:t>Movimenti:</w:t>
      </w:r>
    </w:p>
    <w:p w14:paraId="307EC3F2" w14:textId="6F3D7CE5" w:rsidR="00CD4958" w:rsidRPr="00771BD4" w:rsidRDefault="00CD4958" w:rsidP="00401E6C">
      <w:pPr>
        <w:pStyle w:val="Paragrafoelenco"/>
        <w:numPr>
          <w:ilvl w:val="0"/>
          <w:numId w:val="9"/>
        </w:numPr>
        <w:spacing w:after="0"/>
        <w:rPr>
          <w:i/>
          <w:iCs/>
        </w:rPr>
      </w:pPr>
      <w:r w:rsidRPr="00771BD4">
        <w:rPr>
          <w:i/>
          <w:iCs/>
        </w:rPr>
        <w:t>Jig</w:t>
      </w:r>
      <w:r w:rsidR="00D55660" w:rsidRPr="00771BD4">
        <w:rPr>
          <w:i/>
          <w:iCs/>
        </w:rPr>
        <w:t xml:space="preserve"> (</w:t>
      </w:r>
      <w:r w:rsidRPr="00771BD4">
        <w:rPr>
          <w:i/>
          <w:iCs/>
        </w:rPr>
        <w:t>Vivace</w:t>
      </w:r>
      <w:r w:rsidR="00D55660" w:rsidRPr="00771BD4">
        <w:rPr>
          <w:i/>
          <w:iCs/>
        </w:rPr>
        <w:t>)</w:t>
      </w:r>
    </w:p>
    <w:p w14:paraId="0A2FEACB" w14:textId="3E86FBA5" w:rsidR="00CD4958" w:rsidRPr="00771BD4" w:rsidRDefault="00CD4958" w:rsidP="00401E6C">
      <w:pPr>
        <w:pStyle w:val="Paragrafoelenco"/>
        <w:numPr>
          <w:ilvl w:val="0"/>
          <w:numId w:val="9"/>
        </w:numPr>
        <w:spacing w:after="0"/>
        <w:rPr>
          <w:i/>
          <w:iCs/>
        </w:rPr>
      </w:pPr>
      <w:r w:rsidRPr="00771BD4">
        <w:rPr>
          <w:i/>
          <w:iCs/>
        </w:rPr>
        <w:t>Ostinato</w:t>
      </w:r>
      <w:r w:rsidR="00D55660" w:rsidRPr="00771BD4">
        <w:rPr>
          <w:i/>
          <w:iCs/>
        </w:rPr>
        <w:t xml:space="preserve"> (</w:t>
      </w:r>
      <w:r w:rsidRPr="00771BD4">
        <w:rPr>
          <w:i/>
          <w:iCs/>
        </w:rPr>
        <w:t>Presto</w:t>
      </w:r>
      <w:r w:rsidR="00D55660" w:rsidRPr="00771BD4">
        <w:rPr>
          <w:i/>
          <w:iCs/>
        </w:rPr>
        <w:t>)</w:t>
      </w:r>
    </w:p>
    <w:p w14:paraId="6B4F12FC" w14:textId="121DCB1D" w:rsidR="00CD4958" w:rsidRPr="00771BD4" w:rsidRDefault="00CD4958" w:rsidP="00401E6C">
      <w:pPr>
        <w:pStyle w:val="Paragrafoelenco"/>
        <w:numPr>
          <w:ilvl w:val="0"/>
          <w:numId w:val="9"/>
        </w:numPr>
        <w:spacing w:after="0"/>
        <w:rPr>
          <w:i/>
          <w:iCs/>
        </w:rPr>
      </w:pPr>
      <w:r w:rsidRPr="00771BD4">
        <w:rPr>
          <w:i/>
          <w:iCs/>
        </w:rPr>
        <w:t xml:space="preserve">Intermezzo </w:t>
      </w:r>
      <w:r w:rsidR="00D55660" w:rsidRPr="00771BD4">
        <w:rPr>
          <w:i/>
          <w:iCs/>
        </w:rPr>
        <w:t>(</w:t>
      </w:r>
      <w:r w:rsidRPr="00771BD4">
        <w:rPr>
          <w:i/>
          <w:iCs/>
        </w:rPr>
        <w:t>Andante con moto</w:t>
      </w:r>
      <w:r w:rsidR="00D55660" w:rsidRPr="00771BD4">
        <w:rPr>
          <w:i/>
          <w:iCs/>
        </w:rPr>
        <w:t>)</w:t>
      </w:r>
    </w:p>
    <w:p w14:paraId="5CE52A3C" w14:textId="2C8EAFA4" w:rsidR="00CD4958" w:rsidRPr="00771BD4" w:rsidRDefault="00CD4958" w:rsidP="00401E6C">
      <w:pPr>
        <w:pStyle w:val="Paragrafoelenco"/>
        <w:numPr>
          <w:ilvl w:val="0"/>
          <w:numId w:val="9"/>
        </w:numPr>
        <w:spacing w:after="0"/>
        <w:rPr>
          <w:i/>
          <w:iCs/>
          <w:lang w:val="en-GB"/>
        </w:rPr>
      </w:pPr>
      <w:r w:rsidRPr="00771BD4">
        <w:rPr>
          <w:i/>
          <w:iCs/>
          <w:lang w:val="en-GB"/>
        </w:rPr>
        <w:t>Finale</w:t>
      </w:r>
      <w:r w:rsidR="00771BD4">
        <w:rPr>
          <w:i/>
          <w:iCs/>
          <w:lang w:val="en-GB"/>
        </w:rPr>
        <w:t xml:space="preserve"> </w:t>
      </w:r>
      <w:r w:rsidR="00D55660" w:rsidRPr="00771BD4">
        <w:rPr>
          <w:i/>
          <w:iCs/>
          <w:lang w:val="en-GB"/>
        </w:rPr>
        <w:t>-</w:t>
      </w:r>
      <w:r w:rsidR="00771BD4">
        <w:rPr>
          <w:i/>
          <w:iCs/>
          <w:lang w:val="en-GB"/>
        </w:rPr>
        <w:t xml:space="preserve"> </w:t>
      </w:r>
      <w:r w:rsidRPr="00771BD4">
        <w:rPr>
          <w:i/>
          <w:iCs/>
          <w:lang w:val="en-GB"/>
        </w:rPr>
        <w:t>The Dargason</w:t>
      </w:r>
      <w:r w:rsidR="00D55660" w:rsidRPr="00771BD4">
        <w:rPr>
          <w:i/>
          <w:iCs/>
          <w:lang w:val="en-GB"/>
        </w:rPr>
        <w:t xml:space="preserve"> (</w:t>
      </w:r>
      <w:r w:rsidRPr="00771BD4">
        <w:rPr>
          <w:i/>
          <w:iCs/>
          <w:lang w:val="en-GB"/>
        </w:rPr>
        <w:t>Allegro</w:t>
      </w:r>
      <w:r w:rsidR="00D55660" w:rsidRPr="00771BD4">
        <w:rPr>
          <w:i/>
          <w:iCs/>
          <w:lang w:val="en-GB"/>
        </w:rPr>
        <w:t>)</w:t>
      </w:r>
    </w:p>
    <w:p w14:paraId="55E1F069" w14:textId="77777777" w:rsidR="00D55660" w:rsidRDefault="00D55660" w:rsidP="000C4D7E">
      <w:pPr>
        <w:spacing w:after="0"/>
        <w:rPr>
          <w:lang w:val="en-GB"/>
        </w:rPr>
      </w:pPr>
    </w:p>
    <w:p w14:paraId="4351508E" w14:textId="7B6C7356" w:rsidR="00CD4958" w:rsidRPr="00771BD4" w:rsidRDefault="00CD4958" w:rsidP="00CD4958">
      <w:pPr>
        <w:rPr>
          <w:b/>
          <w:bCs/>
          <w:i/>
          <w:iCs/>
        </w:rPr>
      </w:pPr>
      <w:r w:rsidRPr="00771BD4">
        <w:rPr>
          <w:b/>
          <w:bCs/>
        </w:rPr>
        <w:t xml:space="preserve">Edward Elgar – </w:t>
      </w:r>
      <w:r w:rsidRPr="00771BD4">
        <w:rPr>
          <w:b/>
          <w:bCs/>
          <w:i/>
          <w:iCs/>
        </w:rPr>
        <w:t>Serenata per Archi O</w:t>
      </w:r>
      <w:r w:rsidR="00771BD4" w:rsidRPr="00771BD4">
        <w:rPr>
          <w:b/>
          <w:bCs/>
          <w:i/>
          <w:iCs/>
        </w:rPr>
        <w:t>p</w:t>
      </w:r>
      <w:r w:rsidRPr="00771BD4">
        <w:rPr>
          <w:b/>
          <w:bCs/>
          <w:i/>
          <w:iCs/>
        </w:rPr>
        <w:t>.</w:t>
      </w:r>
      <w:r w:rsidR="00CE032F">
        <w:rPr>
          <w:b/>
          <w:bCs/>
          <w:i/>
          <w:iCs/>
        </w:rPr>
        <w:t xml:space="preserve"> </w:t>
      </w:r>
      <w:r w:rsidRPr="00771BD4">
        <w:rPr>
          <w:b/>
          <w:bCs/>
          <w:i/>
          <w:iCs/>
        </w:rPr>
        <w:t>20</w:t>
      </w:r>
    </w:p>
    <w:p w14:paraId="60D3F455" w14:textId="46A81A4C" w:rsidR="00CD4958" w:rsidRDefault="00CD4958" w:rsidP="00771BD4">
      <w:pPr>
        <w:jc w:val="both"/>
      </w:pPr>
      <w:r w:rsidRPr="00CD4958">
        <w:t xml:space="preserve">La </w:t>
      </w:r>
      <w:r w:rsidRPr="00771BD4">
        <w:rPr>
          <w:i/>
          <w:iCs/>
        </w:rPr>
        <w:t>Serenata per archi in mi minore Op. 20</w:t>
      </w:r>
      <w:r w:rsidRPr="00CD4958">
        <w:t>, è un pezzo per orchestra d'archi in tre brevi movimenti</w:t>
      </w:r>
      <w:r w:rsidR="00771BD4">
        <w:t>.</w:t>
      </w:r>
    </w:p>
    <w:p w14:paraId="0509CE73" w14:textId="77777777" w:rsidR="00CD4958" w:rsidRDefault="00CD4958" w:rsidP="00771BD4">
      <w:pPr>
        <w:jc w:val="both"/>
      </w:pPr>
      <w:r>
        <w:t>Fu scritta nel marzo del 1892 e suonata per la prima volta in privato quell'anno, dalla Worcester Ladies' Orchestral Class, sotto la direzione del compositore. La sua prima esibizione pubblica avvenne ad Anversa, in Belgio, il 21 luglio 1896.</w:t>
      </w:r>
    </w:p>
    <w:p w14:paraId="403B9F7E" w14:textId="4BFC562B" w:rsidR="00CD4958" w:rsidRDefault="00CD4958" w:rsidP="00CD4958">
      <w:r>
        <w:t>È dedicata al costruttore di organi e musicista dilettante Edward W. Whinfield e dura circa 12 minuti.</w:t>
      </w:r>
    </w:p>
    <w:p w14:paraId="41FEA36B" w14:textId="1ECE09EA" w:rsidR="00CD4958" w:rsidRDefault="00CD4958" w:rsidP="00771BD4">
      <w:pPr>
        <w:jc w:val="both"/>
      </w:pPr>
      <w:r>
        <w:t>Sebbene non sia stat</w:t>
      </w:r>
      <w:r w:rsidR="00771BD4">
        <w:t>a</w:t>
      </w:r>
      <w:r>
        <w:t xml:space="preserve"> pubblicata ufficialmente fino al 1892, si ritiene che la </w:t>
      </w:r>
      <w:r w:rsidRPr="00771BD4">
        <w:rPr>
          <w:i/>
          <w:iCs/>
        </w:rPr>
        <w:t>Serenata</w:t>
      </w:r>
      <w:r>
        <w:t xml:space="preserve"> sia una rielaborazione di una </w:t>
      </w:r>
      <w:r w:rsidRPr="00771BD4">
        <w:rPr>
          <w:i/>
          <w:iCs/>
        </w:rPr>
        <w:t>suite</w:t>
      </w:r>
      <w:r>
        <w:t xml:space="preserve"> che Elgar aveva scritto alcuni anni prima, prima di puntare fermamente alla carriera di compositore. A parte le due </w:t>
      </w:r>
      <w:r w:rsidRPr="00771BD4">
        <w:rPr>
          <w:i/>
          <w:iCs/>
        </w:rPr>
        <w:t>suite</w:t>
      </w:r>
      <w:r>
        <w:t xml:space="preserve"> chiamate </w:t>
      </w:r>
      <w:r w:rsidRPr="00771BD4">
        <w:rPr>
          <w:i/>
          <w:iCs/>
        </w:rPr>
        <w:t>The Wand of Youth</w:t>
      </w:r>
      <w:r>
        <w:t xml:space="preserve">, è quindi probabilmente la prima delle sue composizioni a sopravvivere nel repertorio </w:t>
      </w:r>
      <w:r w:rsidRPr="00771BD4">
        <w:rPr>
          <w:i/>
          <w:iCs/>
        </w:rPr>
        <w:t>standard</w:t>
      </w:r>
      <w:r>
        <w:t>. Ha certamente un fascino giovane e allo stesso tempo mostra le indicazioni delle capacità sviluppate da Elgar mentre progrediva verso la maturità musicale. Secondo quanto riferito, è la prima delle sue composizioni di cui si dichiarò soddisfatto.</w:t>
      </w:r>
    </w:p>
    <w:p w14:paraId="2914BEFB" w14:textId="14C29C9B" w:rsidR="00CD4958" w:rsidRDefault="00CD4958" w:rsidP="00771BD4">
      <w:pPr>
        <w:jc w:val="both"/>
      </w:pPr>
      <w:r>
        <w:t xml:space="preserve">Il </w:t>
      </w:r>
      <w:r w:rsidRPr="00771BD4">
        <w:t>Larghetto</w:t>
      </w:r>
      <w:r>
        <w:t xml:space="preserve"> centrale è generalmente accettato come contenente la scrittura più raffinata e più matura dell'opera. Il lavoro rimane tra i più frequentemente eseguiti di tutta la sua musica.</w:t>
      </w:r>
    </w:p>
    <w:p w14:paraId="2AD46064" w14:textId="73B8F150" w:rsidR="00CD4958" w:rsidRDefault="00CD4958" w:rsidP="00CD4958">
      <w:r>
        <w:t>Movimenti:</w:t>
      </w:r>
    </w:p>
    <w:p w14:paraId="5AC96B65" w14:textId="545E7045" w:rsidR="00CD4958" w:rsidRPr="00771BD4" w:rsidRDefault="00CD4958" w:rsidP="00401E6C">
      <w:pPr>
        <w:pStyle w:val="Paragrafoelenco"/>
        <w:numPr>
          <w:ilvl w:val="0"/>
          <w:numId w:val="6"/>
        </w:numPr>
        <w:spacing w:after="0"/>
        <w:rPr>
          <w:i/>
          <w:iCs/>
        </w:rPr>
      </w:pPr>
      <w:r w:rsidRPr="00771BD4">
        <w:rPr>
          <w:i/>
          <w:iCs/>
        </w:rPr>
        <w:t>Allegro piacevole</w:t>
      </w:r>
    </w:p>
    <w:p w14:paraId="7C29F753" w14:textId="77031B21" w:rsidR="00CD4958" w:rsidRPr="00771BD4" w:rsidRDefault="00CD4958" w:rsidP="00401E6C">
      <w:pPr>
        <w:pStyle w:val="Paragrafoelenco"/>
        <w:numPr>
          <w:ilvl w:val="0"/>
          <w:numId w:val="6"/>
        </w:numPr>
        <w:spacing w:after="0"/>
        <w:rPr>
          <w:i/>
          <w:iCs/>
        </w:rPr>
      </w:pPr>
      <w:r w:rsidRPr="00771BD4">
        <w:rPr>
          <w:i/>
          <w:iCs/>
        </w:rPr>
        <w:t>Larghetto</w:t>
      </w:r>
    </w:p>
    <w:p w14:paraId="5D1D6CFC" w14:textId="06D01004" w:rsidR="00CD4958" w:rsidRPr="00771BD4" w:rsidRDefault="00CD4958" w:rsidP="00401E6C">
      <w:pPr>
        <w:pStyle w:val="Paragrafoelenco"/>
        <w:numPr>
          <w:ilvl w:val="0"/>
          <w:numId w:val="6"/>
        </w:numPr>
        <w:spacing w:after="0"/>
        <w:rPr>
          <w:i/>
          <w:iCs/>
        </w:rPr>
      </w:pPr>
      <w:r w:rsidRPr="00771BD4">
        <w:rPr>
          <w:i/>
          <w:iCs/>
        </w:rPr>
        <w:t>Allegretto</w:t>
      </w:r>
    </w:p>
    <w:p w14:paraId="1CB66E83" w14:textId="77777777" w:rsidR="000C4D7E" w:rsidRDefault="000C4D7E" w:rsidP="000C4D7E">
      <w:pPr>
        <w:spacing w:after="0"/>
      </w:pPr>
    </w:p>
    <w:p w14:paraId="59321783" w14:textId="0A91AFC5" w:rsidR="00CD4958" w:rsidRPr="00771BD4" w:rsidRDefault="00CD4958" w:rsidP="00CD4958">
      <w:pPr>
        <w:rPr>
          <w:b/>
          <w:bCs/>
          <w:i/>
          <w:iCs/>
          <w:lang w:val="en-GB"/>
        </w:rPr>
      </w:pPr>
      <w:r w:rsidRPr="00771BD4">
        <w:rPr>
          <w:b/>
          <w:bCs/>
          <w:lang w:val="en-GB"/>
        </w:rPr>
        <w:t xml:space="preserve">Benjamin Britten – </w:t>
      </w:r>
      <w:r w:rsidRPr="00771BD4">
        <w:rPr>
          <w:b/>
          <w:bCs/>
          <w:i/>
          <w:iCs/>
          <w:lang w:val="en-GB"/>
        </w:rPr>
        <w:t>Simple Symphony Op.</w:t>
      </w:r>
      <w:r w:rsidR="00CE032F">
        <w:rPr>
          <w:b/>
          <w:bCs/>
          <w:i/>
          <w:iCs/>
          <w:lang w:val="en-GB"/>
        </w:rPr>
        <w:t xml:space="preserve"> </w:t>
      </w:r>
      <w:r w:rsidRPr="00771BD4">
        <w:rPr>
          <w:b/>
          <w:bCs/>
          <w:i/>
          <w:iCs/>
          <w:lang w:val="en-GB"/>
        </w:rPr>
        <w:t>4</w:t>
      </w:r>
    </w:p>
    <w:p w14:paraId="17E82ABD" w14:textId="64411B81" w:rsidR="00CD4958" w:rsidRDefault="00CD4958" w:rsidP="00771BD4">
      <w:pPr>
        <w:jc w:val="both"/>
      </w:pPr>
      <w:r w:rsidRPr="00771BD4">
        <w:rPr>
          <w:i/>
          <w:iCs/>
        </w:rPr>
        <w:t>Simple Symphony Op. 4</w:t>
      </w:r>
      <w:r w:rsidRPr="00771BD4">
        <w:t xml:space="preserve"> </w:t>
      </w:r>
      <w:r w:rsidRPr="00CD4958">
        <w:t>è una sinfonia concertante per orchestra d'archi o quartetto d'archi di Benjamin Britten. Fu scritta tra il dicembre 1933 e il febbraio 1934 a Lowestoft, utilizzando parti di partitura che il compositore aveva scritto per pianoforte da giovane adolescente, tra il 1923 e il 1926. Il lavoro fu composto per orchestra d'archi ed ebbe la sua prima esecuzione nel 1934 alla Stuart Hall a Norwich, con Britten che dirigeva un'orchestra amatoriale.</w:t>
      </w:r>
    </w:p>
    <w:p w14:paraId="2C8E1379" w14:textId="77777777" w:rsidR="00771BD4" w:rsidRDefault="00771BD4" w:rsidP="00771BD4">
      <w:pPr>
        <w:jc w:val="both"/>
      </w:pPr>
    </w:p>
    <w:p w14:paraId="44E7CD10" w14:textId="638F1365" w:rsidR="00CD4958" w:rsidRPr="00771BD4" w:rsidRDefault="00CD4958" w:rsidP="00CD4958">
      <w:r w:rsidRPr="00771BD4">
        <w:lastRenderedPageBreak/>
        <w:t>Movimenti:</w:t>
      </w:r>
    </w:p>
    <w:p w14:paraId="730DE746" w14:textId="776E69C1" w:rsidR="00401E6C" w:rsidRPr="00771BD4" w:rsidRDefault="00CD4958" w:rsidP="00401E6C">
      <w:pPr>
        <w:pStyle w:val="Paragrafoelenco"/>
        <w:numPr>
          <w:ilvl w:val="0"/>
          <w:numId w:val="7"/>
        </w:numPr>
        <w:rPr>
          <w:i/>
          <w:iCs/>
        </w:rPr>
      </w:pPr>
      <w:r w:rsidRPr="00771BD4">
        <w:rPr>
          <w:i/>
          <w:iCs/>
        </w:rPr>
        <w:t xml:space="preserve">Boisterous </w:t>
      </w:r>
      <w:r w:rsidR="00D55660" w:rsidRPr="00771BD4">
        <w:rPr>
          <w:i/>
          <w:iCs/>
        </w:rPr>
        <w:t>(</w:t>
      </w:r>
      <w:r w:rsidRPr="00771BD4">
        <w:rPr>
          <w:i/>
          <w:iCs/>
        </w:rPr>
        <w:t>Bourrée</w:t>
      </w:r>
      <w:r w:rsidR="00401E6C" w:rsidRPr="00771BD4">
        <w:rPr>
          <w:i/>
          <w:iCs/>
        </w:rPr>
        <w:t>)</w:t>
      </w:r>
    </w:p>
    <w:p w14:paraId="3F711E94" w14:textId="77777777" w:rsidR="00401E6C" w:rsidRPr="00771BD4" w:rsidRDefault="000C4D7E" w:rsidP="00401E6C">
      <w:pPr>
        <w:pStyle w:val="Paragrafoelenco"/>
        <w:numPr>
          <w:ilvl w:val="0"/>
          <w:numId w:val="7"/>
        </w:numPr>
        <w:rPr>
          <w:i/>
          <w:iCs/>
        </w:rPr>
      </w:pPr>
      <w:r w:rsidRPr="00771BD4">
        <w:rPr>
          <w:i/>
          <w:iCs/>
        </w:rPr>
        <w:t xml:space="preserve">Playful </w:t>
      </w:r>
      <w:r w:rsidR="00D55660" w:rsidRPr="00771BD4">
        <w:rPr>
          <w:i/>
          <w:iCs/>
        </w:rPr>
        <w:t>(</w:t>
      </w:r>
      <w:r w:rsidRPr="00771BD4">
        <w:rPr>
          <w:i/>
          <w:iCs/>
        </w:rPr>
        <w:t>Pizzicato</w:t>
      </w:r>
      <w:r w:rsidR="00D55660" w:rsidRPr="00771BD4">
        <w:rPr>
          <w:i/>
          <w:iCs/>
        </w:rPr>
        <w:t>)</w:t>
      </w:r>
    </w:p>
    <w:p w14:paraId="6DDE53DB" w14:textId="77777777" w:rsidR="00401E6C" w:rsidRPr="00771BD4" w:rsidRDefault="000C4D7E" w:rsidP="00401E6C">
      <w:pPr>
        <w:pStyle w:val="Paragrafoelenco"/>
        <w:numPr>
          <w:ilvl w:val="0"/>
          <w:numId w:val="7"/>
        </w:numPr>
        <w:rPr>
          <w:i/>
          <w:iCs/>
        </w:rPr>
      </w:pPr>
      <w:r w:rsidRPr="00771BD4">
        <w:rPr>
          <w:i/>
          <w:iCs/>
        </w:rPr>
        <w:t xml:space="preserve">Sentimental </w:t>
      </w:r>
      <w:r w:rsidR="00D55660" w:rsidRPr="00771BD4">
        <w:rPr>
          <w:i/>
          <w:iCs/>
        </w:rPr>
        <w:t>(</w:t>
      </w:r>
      <w:r w:rsidRPr="00771BD4">
        <w:rPr>
          <w:i/>
          <w:iCs/>
        </w:rPr>
        <w:t>Sarabande</w:t>
      </w:r>
      <w:r w:rsidR="00D55660" w:rsidRPr="00771BD4">
        <w:rPr>
          <w:i/>
          <w:iCs/>
        </w:rPr>
        <w:t>)</w:t>
      </w:r>
    </w:p>
    <w:p w14:paraId="2146B66C" w14:textId="34098FCC" w:rsidR="000C4D7E" w:rsidRPr="00771BD4" w:rsidRDefault="000C4D7E" w:rsidP="00401E6C">
      <w:pPr>
        <w:pStyle w:val="Paragrafoelenco"/>
        <w:numPr>
          <w:ilvl w:val="0"/>
          <w:numId w:val="7"/>
        </w:numPr>
        <w:rPr>
          <w:i/>
          <w:iCs/>
        </w:rPr>
      </w:pPr>
      <w:r w:rsidRPr="00771BD4">
        <w:rPr>
          <w:i/>
          <w:iCs/>
        </w:rPr>
        <w:t xml:space="preserve">Frolicsome </w:t>
      </w:r>
      <w:r w:rsidR="00D55660" w:rsidRPr="00771BD4">
        <w:rPr>
          <w:i/>
          <w:iCs/>
        </w:rPr>
        <w:t>(</w:t>
      </w:r>
      <w:r w:rsidRPr="00771BD4">
        <w:rPr>
          <w:i/>
          <w:iCs/>
        </w:rPr>
        <w:t>Finale</w:t>
      </w:r>
      <w:r w:rsidR="00D55660" w:rsidRPr="00771BD4">
        <w:rPr>
          <w:i/>
          <w:iCs/>
        </w:rPr>
        <w:t>)</w:t>
      </w:r>
    </w:p>
    <w:p w14:paraId="7C5C8D35" w14:textId="77777777" w:rsidR="00CD4958" w:rsidRPr="00CD4958" w:rsidRDefault="00CD4958" w:rsidP="00CD4958"/>
    <w:sectPr w:rsidR="00CD4958" w:rsidRPr="00CD4958">
      <w:headerReference w:type="even" r:id="rId7"/>
      <w:headerReference w:type="default" r:id="rId8"/>
      <w:head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F61E" w14:textId="77777777" w:rsidR="00BF27D5" w:rsidRDefault="00BF27D5" w:rsidP="00401E6C">
      <w:pPr>
        <w:spacing w:after="0" w:line="240" w:lineRule="auto"/>
      </w:pPr>
      <w:r>
        <w:separator/>
      </w:r>
    </w:p>
  </w:endnote>
  <w:endnote w:type="continuationSeparator" w:id="0">
    <w:p w14:paraId="5FE5A7E4" w14:textId="77777777" w:rsidR="00BF27D5" w:rsidRDefault="00BF27D5" w:rsidP="0040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D1FF" w14:textId="77777777" w:rsidR="00BF27D5" w:rsidRDefault="00BF27D5" w:rsidP="00401E6C">
      <w:pPr>
        <w:spacing w:after="0" w:line="240" w:lineRule="auto"/>
      </w:pPr>
      <w:r>
        <w:separator/>
      </w:r>
    </w:p>
  </w:footnote>
  <w:footnote w:type="continuationSeparator" w:id="0">
    <w:p w14:paraId="1D98CA09" w14:textId="77777777" w:rsidR="00BF27D5" w:rsidRDefault="00BF27D5" w:rsidP="0040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F478" w14:textId="0281C219" w:rsidR="00401E6C" w:rsidRDefault="00401E6C">
    <w:pPr>
      <w:pStyle w:val="Intestazione"/>
    </w:pPr>
    <w:r>
      <w:rPr>
        <w:noProof/>
      </w:rPr>
      <mc:AlternateContent>
        <mc:Choice Requires="wps">
          <w:drawing>
            <wp:anchor distT="0" distB="0" distL="0" distR="0" simplePos="0" relativeHeight="251659264" behindDoc="0" locked="0" layoutInCell="1" allowOverlap="1" wp14:anchorId="46FFDEEC" wp14:editId="62D7A196">
              <wp:simplePos x="635" y="635"/>
              <wp:positionH relativeFrom="page">
                <wp:align>left</wp:align>
              </wp:positionH>
              <wp:positionV relativeFrom="page">
                <wp:align>top</wp:align>
              </wp:positionV>
              <wp:extent cx="443865" cy="443865"/>
              <wp:effectExtent l="0" t="0" r="6350" b="4445"/>
              <wp:wrapNone/>
              <wp:docPr id="116745891" name="Casella di testo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B05CA" w14:textId="58E9D7B8" w:rsidR="00401E6C" w:rsidRPr="00401E6C" w:rsidRDefault="00401E6C" w:rsidP="00401E6C">
                          <w:pPr>
                            <w:spacing w:after="0"/>
                            <w:rPr>
                              <w:rFonts w:ascii="Calibri" w:eastAsia="Calibri" w:hAnsi="Calibri" w:cs="Calibri"/>
                              <w:noProof/>
                              <w:color w:val="0000FF"/>
                              <w:sz w:val="20"/>
                              <w:szCs w:val="20"/>
                            </w:rPr>
                          </w:pPr>
                          <w:r w:rsidRPr="00401E6C">
                            <w:rPr>
                              <w:rFonts w:ascii="Calibri" w:eastAsia="Calibri" w:hAnsi="Calibri" w:cs="Calibri"/>
                              <w:noProof/>
                              <w:color w:val="0000F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FFDEEC" id="_x0000_t202" coordsize="21600,21600" o:spt="202" path="m,l,21600r21600,l21600,xe">
              <v:stroke joinstyle="miter"/>
              <v:path gradientshapeok="t" o:connecttype="rect"/>
            </v:shapetype>
            <v:shape id="Casella di testo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30B05CA" w14:textId="58E9D7B8" w:rsidR="00401E6C" w:rsidRPr="00401E6C" w:rsidRDefault="00401E6C" w:rsidP="00401E6C">
                    <w:pPr>
                      <w:spacing w:after="0"/>
                      <w:rPr>
                        <w:rFonts w:ascii="Calibri" w:eastAsia="Calibri" w:hAnsi="Calibri" w:cs="Calibri"/>
                        <w:noProof/>
                        <w:color w:val="0000FF"/>
                        <w:sz w:val="20"/>
                        <w:szCs w:val="20"/>
                      </w:rPr>
                    </w:pPr>
                    <w:r w:rsidRPr="00401E6C">
                      <w:rPr>
                        <w:rFonts w:ascii="Calibri" w:eastAsia="Calibri" w:hAnsi="Calibri" w:cs="Calibri"/>
                        <w:noProof/>
                        <w:color w:val="0000F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8835" w14:textId="21E4D7CD" w:rsidR="00401E6C" w:rsidRDefault="00401E6C">
    <w:pPr>
      <w:pStyle w:val="Intestazione"/>
    </w:pPr>
    <w:r>
      <w:rPr>
        <w:noProof/>
      </w:rPr>
      <mc:AlternateContent>
        <mc:Choice Requires="wps">
          <w:drawing>
            <wp:anchor distT="0" distB="0" distL="0" distR="0" simplePos="0" relativeHeight="251660288" behindDoc="0" locked="0" layoutInCell="1" allowOverlap="1" wp14:anchorId="6337A871" wp14:editId="0B72B741">
              <wp:simplePos x="723900" y="447675"/>
              <wp:positionH relativeFrom="page">
                <wp:align>left</wp:align>
              </wp:positionH>
              <wp:positionV relativeFrom="page">
                <wp:align>top</wp:align>
              </wp:positionV>
              <wp:extent cx="443865" cy="443865"/>
              <wp:effectExtent l="0" t="0" r="6350" b="4445"/>
              <wp:wrapNone/>
              <wp:docPr id="141473094" name="Casella di testo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9C0FD" w14:textId="7F9976F2" w:rsidR="00401E6C" w:rsidRPr="00401E6C" w:rsidRDefault="00401E6C" w:rsidP="00401E6C">
                          <w:pPr>
                            <w:spacing w:after="0"/>
                            <w:rPr>
                              <w:rFonts w:ascii="Calibri" w:eastAsia="Calibri" w:hAnsi="Calibri" w:cs="Calibri"/>
                              <w:noProof/>
                              <w:color w:val="0000FF"/>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37A871" id="_x0000_t202" coordsize="21600,21600" o:spt="202" path="m,l,21600r21600,l21600,xe">
              <v:stroke joinstyle="miter"/>
              <v:path gradientshapeok="t" o:connecttype="rect"/>
            </v:shapetype>
            <v:shape id="Casella di testo 3"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839C0FD" w14:textId="7F9976F2" w:rsidR="00401E6C" w:rsidRPr="00401E6C" w:rsidRDefault="00401E6C" w:rsidP="00401E6C">
                    <w:pPr>
                      <w:spacing w:after="0"/>
                      <w:rPr>
                        <w:rFonts w:ascii="Calibri" w:eastAsia="Calibri" w:hAnsi="Calibri" w:cs="Calibri"/>
                        <w:noProof/>
                        <w:color w:val="0000FF"/>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95D3" w14:textId="039A9731" w:rsidR="00401E6C" w:rsidRDefault="00401E6C">
    <w:pPr>
      <w:pStyle w:val="Intestazione"/>
    </w:pPr>
    <w:r>
      <w:rPr>
        <w:noProof/>
      </w:rPr>
      <mc:AlternateContent>
        <mc:Choice Requires="wps">
          <w:drawing>
            <wp:anchor distT="0" distB="0" distL="0" distR="0" simplePos="0" relativeHeight="251658240" behindDoc="0" locked="0" layoutInCell="1" allowOverlap="1" wp14:anchorId="5CA6D4E4" wp14:editId="281DDC00">
              <wp:simplePos x="635" y="635"/>
              <wp:positionH relativeFrom="page">
                <wp:align>left</wp:align>
              </wp:positionH>
              <wp:positionV relativeFrom="page">
                <wp:align>top</wp:align>
              </wp:positionV>
              <wp:extent cx="443865" cy="443865"/>
              <wp:effectExtent l="0" t="0" r="6350" b="4445"/>
              <wp:wrapNone/>
              <wp:docPr id="151578516" name="Casella di testo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383F2" w14:textId="7DD9B20D" w:rsidR="00401E6C" w:rsidRPr="00401E6C" w:rsidRDefault="00401E6C" w:rsidP="00401E6C">
                          <w:pPr>
                            <w:spacing w:after="0"/>
                            <w:rPr>
                              <w:rFonts w:ascii="Calibri" w:eastAsia="Calibri" w:hAnsi="Calibri" w:cs="Calibri"/>
                              <w:noProof/>
                              <w:color w:val="0000FF"/>
                              <w:sz w:val="20"/>
                              <w:szCs w:val="20"/>
                            </w:rPr>
                          </w:pPr>
                          <w:r w:rsidRPr="00401E6C">
                            <w:rPr>
                              <w:rFonts w:ascii="Calibri" w:eastAsia="Calibri" w:hAnsi="Calibri" w:cs="Calibri"/>
                              <w:noProof/>
                              <w:color w:val="0000FF"/>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A6D4E4" id="_x0000_t202" coordsize="21600,21600" o:spt="202" path="m,l,21600r21600,l21600,xe">
              <v:stroke joinstyle="miter"/>
              <v:path gradientshapeok="t" o:connecttype="rect"/>
            </v:shapetype>
            <v:shape id="Casella di testo 1"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CB383F2" w14:textId="7DD9B20D" w:rsidR="00401E6C" w:rsidRPr="00401E6C" w:rsidRDefault="00401E6C" w:rsidP="00401E6C">
                    <w:pPr>
                      <w:spacing w:after="0"/>
                      <w:rPr>
                        <w:rFonts w:ascii="Calibri" w:eastAsia="Calibri" w:hAnsi="Calibri" w:cs="Calibri"/>
                        <w:noProof/>
                        <w:color w:val="0000FF"/>
                        <w:sz w:val="20"/>
                        <w:szCs w:val="20"/>
                      </w:rPr>
                    </w:pPr>
                    <w:r w:rsidRPr="00401E6C">
                      <w:rPr>
                        <w:rFonts w:ascii="Calibri" w:eastAsia="Calibri" w:hAnsi="Calibri" w:cs="Calibri"/>
                        <w:noProof/>
                        <w:color w:val="0000FF"/>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B64"/>
    <w:multiLevelType w:val="hybridMultilevel"/>
    <w:tmpl w:val="9BC69008"/>
    <w:lvl w:ilvl="0" w:tplc="EE8AAD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9030F"/>
    <w:multiLevelType w:val="hybridMultilevel"/>
    <w:tmpl w:val="CD8CFE60"/>
    <w:lvl w:ilvl="0" w:tplc="EE8AAD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D777B7"/>
    <w:multiLevelType w:val="hybridMultilevel"/>
    <w:tmpl w:val="D754673E"/>
    <w:lvl w:ilvl="0" w:tplc="EE8AAD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81F64"/>
    <w:multiLevelType w:val="hybridMultilevel"/>
    <w:tmpl w:val="12DCC2B0"/>
    <w:lvl w:ilvl="0" w:tplc="FF2036E4">
      <w:start w:val="1"/>
      <w:numFmt w:val="decimal"/>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5F5591C"/>
    <w:multiLevelType w:val="hybridMultilevel"/>
    <w:tmpl w:val="BEFC7286"/>
    <w:lvl w:ilvl="0" w:tplc="FF2036E4">
      <w:start w:val="1"/>
      <w:numFmt w:val="decimal"/>
      <w:lvlText w:val="%1"/>
      <w:lvlJc w:val="left"/>
      <w:pPr>
        <w:ind w:left="720" w:hanging="360"/>
      </w:pPr>
      <w:rPr>
        <w:rFonts w:asciiTheme="minorHAnsi" w:eastAsiaTheme="minorEastAsia"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834683"/>
    <w:multiLevelType w:val="hybridMultilevel"/>
    <w:tmpl w:val="A78C54DC"/>
    <w:lvl w:ilvl="0" w:tplc="EE8AAD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68431C"/>
    <w:multiLevelType w:val="hybridMultilevel"/>
    <w:tmpl w:val="44D87E12"/>
    <w:lvl w:ilvl="0" w:tplc="EE8AAD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D35650"/>
    <w:multiLevelType w:val="hybridMultilevel"/>
    <w:tmpl w:val="E6A25CDE"/>
    <w:lvl w:ilvl="0" w:tplc="F094119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DD7DAF"/>
    <w:multiLevelType w:val="hybridMultilevel"/>
    <w:tmpl w:val="9A286AA0"/>
    <w:lvl w:ilvl="0" w:tplc="EE8AAD6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93663830">
    <w:abstractNumId w:val="7"/>
  </w:num>
  <w:num w:numId="2" w16cid:durableId="1935280690">
    <w:abstractNumId w:val="4"/>
  </w:num>
  <w:num w:numId="3" w16cid:durableId="1441484652">
    <w:abstractNumId w:val="3"/>
  </w:num>
  <w:num w:numId="4" w16cid:durableId="2000185957">
    <w:abstractNumId w:val="0"/>
  </w:num>
  <w:num w:numId="5" w16cid:durableId="1741825768">
    <w:abstractNumId w:val="5"/>
  </w:num>
  <w:num w:numId="6" w16cid:durableId="1456560491">
    <w:abstractNumId w:val="2"/>
  </w:num>
  <w:num w:numId="7" w16cid:durableId="854727315">
    <w:abstractNumId w:val="6"/>
  </w:num>
  <w:num w:numId="8" w16cid:durableId="1350447554">
    <w:abstractNumId w:val="1"/>
  </w:num>
  <w:num w:numId="9" w16cid:durableId="882446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8"/>
    <w:rsid w:val="000246D2"/>
    <w:rsid w:val="000C4D7E"/>
    <w:rsid w:val="00152BFA"/>
    <w:rsid w:val="00401E6C"/>
    <w:rsid w:val="005701B6"/>
    <w:rsid w:val="006011B1"/>
    <w:rsid w:val="0062006B"/>
    <w:rsid w:val="00674A5A"/>
    <w:rsid w:val="00771BD4"/>
    <w:rsid w:val="00781891"/>
    <w:rsid w:val="00AC5BA8"/>
    <w:rsid w:val="00BF27D5"/>
    <w:rsid w:val="00CD4958"/>
    <w:rsid w:val="00CE032F"/>
    <w:rsid w:val="00D020B9"/>
    <w:rsid w:val="00D556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DC643"/>
  <w15:chartTrackingRefBased/>
  <w15:docId w15:val="{83339BC9-E62C-4413-8BD8-1CE7C53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4958"/>
    <w:pPr>
      <w:ind w:left="720"/>
      <w:contextualSpacing/>
    </w:pPr>
  </w:style>
  <w:style w:type="paragraph" w:styleId="Intestazione">
    <w:name w:val="header"/>
    <w:basedOn w:val="Normale"/>
    <w:link w:val="IntestazioneCarattere"/>
    <w:uiPriority w:val="99"/>
    <w:unhideWhenUsed/>
    <w:rsid w:val="00401E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E6C"/>
  </w:style>
  <w:style w:type="paragraph" w:styleId="Pidipagina">
    <w:name w:val="footer"/>
    <w:basedOn w:val="Normale"/>
    <w:link w:val="PidipaginaCarattere"/>
    <w:uiPriority w:val="99"/>
    <w:unhideWhenUsed/>
    <w:rsid w:val="00601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732</Words>
  <Characters>4176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Komatsu</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Trevisan Massimo</dc:creator>
  <cp:keywords/>
  <dc:description/>
  <cp:lastModifiedBy>Andrea Campiglio</cp:lastModifiedBy>
  <cp:revision>3</cp:revision>
  <cp:lastPrinted>2023-05-05T13:59:00Z</cp:lastPrinted>
  <dcterms:created xsi:type="dcterms:W3CDTF">2023-05-12T13:52:00Z</dcterms:created>
  <dcterms:modified xsi:type="dcterms:W3CDTF">2023-05-30T02:15:00Z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908e794,6f566a3,86eb546</vt:lpwstr>
  </property>
  <property fmtid="{D5CDD505-2E9C-101B-9397-08002B2CF9AE}" pid="3" name="ClassificationContentMarkingHeaderFontProps">
    <vt:lpwstr>#0000ff,10,Calibri</vt:lpwstr>
  </property>
  <property fmtid="{D5CDD505-2E9C-101B-9397-08002B2CF9AE}" pid="4" name="ClassificationContentMarkingHeaderText">
    <vt:lpwstr>Public</vt:lpwstr>
  </property>
  <property fmtid="{D5CDD505-2E9C-101B-9397-08002B2CF9AE}" pid="5" name="MSIP_Label_734892e5-f1bf-4de3-821b-0faa98b172a4_Enabled">
    <vt:lpwstr>true</vt:lpwstr>
  </property>
  <property fmtid="{D5CDD505-2E9C-101B-9397-08002B2CF9AE}" pid="6" name="MSIP_Label_734892e5-f1bf-4de3-821b-0faa98b172a4_SetDate">
    <vt:lpwstr>2023-05-05T13:59:56Z</vt:lpwstr>
  </property>
  <property fmtid="{D5CDD505-2E9C-101B-9397-08002B2CF9AE}" pid="7" name="MSIP_Label_734892e5-f1bf-4de3-821b-0faa98b172a4_Method">
    <vt:lpwstr>Standard</vt:lpwstr>
  </property>
  <property fmtid="{D5CDD505-2E9C-101B-9397-08002B2CF9AE}" pid="8" name="MSIP_Label_734892e5-f1bf-4de3-821b-0faa98b172a4_Name">
    <vt:lpwstr>Label</vt:lpwstr>
  </property>
  <property fmtid="{D5CDD505-2E9C-101B-9397-08002B2CF9AE}" pid="9" name="MSIP_Label_734892e5-f1bf-4de3-821b-0faa98b172a4_SiteId">
    <vt:lpwstr>000f99b4-4d5c-4fe0-83b1-a1254876c5ec</vt:lpwstr>
  </property>
  <property fmtid="{D5CDD505-2E9C-101B-9397-08002B2CF9AE}" pid="10" name="MSIP_Label_734892e5-f1bf-4de3-821b-0faa98b172a4_ActionId">
    <vt:lpwstr>ecbd872f-6cd3-4701-b7d0-8323e32322d6</vt:lpwstr>
  </property>
  <property fmtid="{D5CDD505-2E9C-101B-9397-08002B2CF9AE}" pid="11" name="MSIP_Label_734892e5-f1bf-4de3-821b-0faa98b172a4_ContentBits">
    <vt:lpwstr>1</vt:lpwstr>
  </property>
</Properties>
</file>