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89DF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Style w:val="Nessuno"/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228B1731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Style w:val="Nessuno"/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D056AD9" w14:textId="77777777" w:rsidR="00222FEF" w:rsidRDefault="0000000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Heavy" w:hAnsi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FESTIVAL DELLA MUSICA - VILLA ALBRIZZI</w:t>
      </w:r>
    </w:p>
    <w:p w14:paraId="63E0DB93" w14:textId="77777777" w:rsidR="00222FEF" w:rsidRDefault="0000000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Heavy" w:hAnsi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ESTE</w:t>
      </w:r>
    </w:p>
    <w:p w14:paraId="445480F3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6BE7A2B" w14:textId="77777777" w:rsidR="002D4A60" w:rsidRDefault="002D4A6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Heavy" w:eastAsia="Avenir Heavy" w:hAnsi="Avenir Heavy" w:cs="Avenir Heavy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78E3CF5A" w14:textId="6075F1AA" w:rsidR="00222FEF" w:rsidRDefault="002D4A60" w:rsidP="002D4A6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2D4A60"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Concerto del 18 giugno, ore 21</w:t>
      </w:r>
    </w:p>
    <w:p w14:paraId="0C2417D4" w14:textId="77777777" w:rsidR="002D4A60" w:rsidRDefault="002D4A60" w:rsidP="002D4A6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7CABCA0B" w14:textId="0856FC92" w:rsidR="002D4A60" w:rsidRPr="002D4A60" w:rsidRDefault="002D4A60" w:rsidP="002D4A60">
      <w:pPr>
        <w:tabs>
          <w:tab w:val="left" w:pos="7200"/>
          <w:tab w:val="left" w:pos="7920"/>
          <w:tab w:val="left" w:pos="8640"/>
          <w:tab w:val="left" w:pos="9360"/>
        </w:tabs>
        <w:jc w:val="center"/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ENSEMBLE MUSAG</w:t>
      </w:r>
      <w:r>
        <w:rPr>
          <w:rFonts w:ascii="Tw Cen MT" w:eastAsia="Avenir Book" w:hAnsi="Tw Cen MT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È</w:t>
      </w:r>
      <w:r>
        <w:rPr>
          <w:rFonts w:ascii="Avenir Book" w:eastAsia="Avenir Book" w:hAnsi="Avenir Book" w:cs="Avenir Book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TE</w:t>
      </w:r>
    </w:p>
    <w:p w14:paraId="5696B12C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jc w:val="both"/>
        <w:rPr>
          <w:rFonts w:ascii="Avenir Book" w:eastAsia="Avenir Book" w:hAnsi="Avenir Book" w:cs="Avenir Book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E17BA07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</w:rPr>
      </w:pPr>
    </w:p>
    <w:p w14:paraId="68C78D32" w14:textId="77777777" w:rsidR="002D4A60" w:rsidRDefault="002D4A6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</w:rPr>
      </w:pPr>
    </w:p>
    <w:p w14:paraId="22A1C806" w14:textId="75423778" w:rsidR="002D4A60" w:rsidRDefault="002D4A6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</w:rPr>
        <w:t>Programma:</w:t>
      </w:r>
    </w:p>
    <w:p w14:paraId="4DD3B7B2" w14:textId="77777777" w:rsidR="002D4A60" w:rsidRDefault="002D4A6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</w:rPr>
      </w:pPr>
    </w:p>
    <w:p w14:paraId="1F487E9A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</w:rPr>
      </w:pPr>
      <w:r>
        <w:rPr>
          <w:rStyle w:val="Nessuno"/>
          <w:rFonts w:ascii="Avenir Heavy" w:hAnsi="Avenir Heavy"/>
          <w:lang w:val="de-DE"/>
        </w:rPr>
        <w:t xml:space="preserve">Alexander von Zemlinsky </w:t>
      </w:r>
      <w:r>
        <w:rPr>
          <w:rFonts w:ascii="Avenir Book" w:hAnsi="Avenir Book"/>
        </w:rPr>
        <w:t>(1871-1942)</w:t>
      </w:r>
    </w:p>
    <w:p w14:paraId="3B2DAEB1" w14:textId="77777777" w:rsidR="00222FEF" w:rsidRPr="00547556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  <w:i/>
          <w:iCs/>
        </w:rPr>
      </w:pPr>
      <w:r w:rsidRPr="00547556">
        <w:rPr>
          <w:rFonts w:ascii="Avenir Book" w:hAnsi="Avenir Book"/>
          <w:i/>
          <w:iCs/>
        </w:rPr>
        <w:t>Trio in Re minore per clarinetto, violoncello e pianoforte, op. 3</w:t>
      </w:r>
    </w:p>
    <w:p w14:paraId="6293807C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venir Book Oblique" w:eastAsia="Avenir Book Oblique" w:hAnsi="Avenir Book Oblique" w:cs="Avenir Book Oblique"/>
        </w:rPr>
      </w:pPr>
      <w:r>
        <w:rPr>
          <w:rFonts w:ascii="Avenir Book" w:eastAsia="Avenir Book" w:hAnsi="Avenir Book" w:cs="Avenir Book"/>
        </w:rPr>
        <w:tab/>
      </w:r>
      <w:r>
        <w:rPr>
          <w:rStyle w:val="Nessuno"/>
          <w:rFonts w:ascii="Avenir Book Oblique" w:hAnsi="Avenir Book Oblique"/>
        </w:rPr>
        <w:t>Allegro ma non troppo</w:t>
      </w:r>
    </w:p>
    <w:p w14:paraId="4FB4FA20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  <w:r>
        <w:rPr>
          <w:rFonts w:ascii="Avenir Book Oblique" w:eastAsia="Avenir Book Oblique" w:hAnsi="Avenir Book Oblique" w:cs="Avenir Book Oblique"/>
        </w:rPr>
        <w:tab/>
      </w:r>
      <w:r>
        <w:rPr>
          <w:rFonts w:ascii="Avenir Book Oblique" w:hAnsi="Avenir Book Oblique"/>
        </w:rPr>
        <w:t>Andante. Poco mosso con fantasia</w:t>
      </w:r>
    </w:p>
    <w:p w14:paraId="6CEC78BC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  <w:r>
        <w:rPr>
          <w:rFonts w:ascii="Avenir Book Oblique" w:eastAsia="Avenir Book Oblique" w:hAnsi="Avenir Book Oblique" w:cs="Avenir Book Oblique"/>
        </w:rPr>
        <w:tab/>
      </w:r>
      <w:r>
        <w:rPr>
          <w:rFonts w:ascii="Avenir Book Oblique" w:hAnsi="Avenir Book Oblique"/>
        </w:rPr>
        <w:t xml:space="preserve">Allegro </w:t>
      </w:r>
    </w:p>
    <w:p w14:paraId="46E0BFB4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</w:p>
    <w:p w14:paraId="37273C86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</w:p>
    <w:p w14:paraId="7749BC3D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 Oblique" w:eastAsia="Avenir Book Oblique" w:hAnsi="Avenir Book Oblique" w:cs="Avenir Book Oblique"/>
        </w:rPr>
      </w:pPr>
      <w:r w:rsidRPr="00547556">
        <w:rPr>
          <w:rStyle w:val="Nessuno"/>
          <w:rFonts w:ascii="Avenir Heavy" w:hAnsi="Avenir Heavy"/>
          <w:lang w:val="de-DE"/>
        </w:rPr>
        <w:t>Johannes Brahms</w:t>
      </w:r>
      <w:r>
        <w:rPr>
          <w:rFonts w:ascii="Avenir Book Oblique" w:hAnsi="Avenir Book Oblique"/>
        </w:rPr>
        <w:t xml:space="preserve"> (1833-1897)</w:t>
      </w:r>
    </w:p>
    <w:p w14:paraId="62C76F03" w14:textId="77777777" w:rsidR="00222FEF" w:rsidRPr="00547556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Avenir Book" w:eastAsia="Avenir Book" w:hAnsi="Avenir Book" w:cs="Avenir Book"/>
          <w:i/>
          <w:iCs/>
        </w:rPr>
      </w:pPr>
      <w:r w:rsidRPr="00547556">
        <w:rPr>
          <w:rFonts w:ascii="Avenir Book" w:hAnsi="Avenir Book"/>
          <w:i/>
          <w:iCs/>
        </w:rPr>
        <w:t>Trio per clarinetto, violoncello e pianoforte in la minore op. 114</w:t>
      </w:r>
    </w:p>
    <w:p w14:paraId="17FAB3DD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essuno"/>
          <w:rFonts w:ascii="Avenir Book Oblique" w:eastAsia="Avenir Book Oblique" w:hAnsi="Avenir Book Oblique" w:cs="Avenir Book Oblique"/>
        </w:rPr>
      </w:pPr>
      <w:r>
        <w:rPr>
          <w:rFonts w:ascii="Avenir Book" w:eastAsia="Avenir Book" w:hAnsi="Avenir Book" w:cs="Avenir Book"/>
        </w:rPr>
        <w:tab/>
      </w:r>
      <w:r>
        <w:rPr>
          <w:rStyle w:val="Nessuno"/>
          <w:rFonts w:ascii="Avenir Book Oblique" w:hAnsi="Avenir Book Oblique"/>
        </w:rPr>
        <w:t>Allegro</w:t>
      </w:r>
    </w:p>
    <w:p w14:paraId="07D2DCBC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  <w:r>
        <w:rPr>
          <w:rFonts w:ascii="Avenir Book Oblique" w:eastAsia="Avenir Book Oblique" w:hAnsi="Avenir Book Oblique" w:cs="Avenir Book Oblique"/>
        </w:rPr>
        <w:tab/>
      </w:r>
      <w:r>
        <w:rPr>
          <w:rFonts w:ascii="Avenir Book Oblique" w:hAnsi="Avenir Book Oblique"/>
        </w:rPr>
        <w:t>Adagio</w:t>
      </w:r>
    </w:p>
    <w:p w14:paraId="3F6ADBA8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  <w:r>
        <w:rPr>
          <w:rFonts w:ascii="Avenir Book Oblique" w:eastAsia="Avenir Book Oblique" w:hAnsi="Avenir Book Oblique" w:cs="Avenir Book Oblique"/>
        </w:rPr>
        <w:tab/>
      </w:r>
      <w:r>
        <w:rPr>
          <w:rFonts w:ascii="Avenir Book Oblique" w:hAnsi="Avenir Book Oblique"/>
        </w:rPr>
        <w:t>Andantino grazioso - Trio</w:t>
      </w:r>
    </w:p>
    <w:p w14:paraId="0179A130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 Oblique" w:eastAsia="Avenir Book Oblique" w:hAnsi="Avenir Book Oblique" w:cs="Avenir Book Oblique"/>
        </w:rPr>
      </w:pPr>
      <w:r>
        <w:rPr>
          <w:rFonts w:ascii="Avenir Book Oblique" w:eastAsia="Avenir Book Oblique" w:hAnsi="Avenir Book Oblique" w:cs="Avenir Book Oblique"/>
        </w:rPr>
        <w:tab/>
      </w:r>
      <w:r>
        <w:rPr>
          <w:rFonts w:ascii="Avenir Book Oblique" w:hAnsi="Avenir Book Oblique"/>
        </w:rPr>
        <w:t>Allegro</w:t>
      </w:r>
    </w:p>
    <w:p w14:paraId="32296A28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</w:p>
    <w:p w14:paraId="3DDCA7BC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rPr>
          <w:rFonts w:ascii="Trajan Pro Bold" w:eastAsia="Trajan Pro Bold" w:hAnsi="Trajan Pro Bold" w:cs="Trajan Pro Bold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551BBD59" w14:textId="77777777" w:rsidR="00222FEF" w:rsidRDefault="00222FEF">
      <w:pPr>
        <w:tabs>
          <w:tab w:val="left" w:pos="7200"/>
          <w:tab w:val="left" w:pos="7920"/>
          <w:tab w:val="left" w:pos="8640"/>
          <w:tab w:val="left" w:pos="9360"/>
        </w:tabs>
        <w:rPr>
          <w:rFonts w:ascii="Trajan Pro Bold" w:eastAsia="Trajan Pro Bold" w:hAnsi="Trajan Pro Bold" w:cs="Trajan Pro Bold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243BE84F" w14:textId="77777777" w:rsidR="00222FEF" w:rsidRDefault="00000000">
      <w:pPr>
        <w:tabs>
          <w:tab w:val="left" w:pos="7200"/>
          <w:tab w:val="left" w:pos="7920"/>
          <w:tab w:val="left" w:pos="8640"/>
          <w:tab w:val="left" w:pos="9360"/>
        </w:tabs>
        <w:rPr>
          <w:rFonts w:ascii="Trajan Pro Bold" w:eastAsia="Trajan Pro Bold" w:hAnsi="Trajan Pro Bold" w:cs="Trajan Pro Bold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 Bold" w:hAnsi="Trajan Pro Bold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ENSEMBLE MUSAGÈTE</w:t>
      </w:r>
    </w:p>
    <w:p w14:paraId="294BE489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Luigi Marasca, clarinetto</w:t>
      </w:r>
    </w:p>
    <w:p w14:paraId="5F8B1A55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Andrea Bellato, violoncello</w:t>
      </w:r>
    </w:p>
    <w:p w14:paraId="767E226A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Gabriele Dal Santo, pianoforte</w:t>
      </w:r>
    </w:p>
    <w:p w14:paraId="5FFB4028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</w:p>
    <w:p w14:paraId="44D91DEA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</w:p>
    <w:p w14:paraId="585D7C9D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enir Book" w:eastAsia="Avenir Book" w:hAnsi="Avenir Book" w:cs="Avenir Book"/>
        </w:rPr>
      </w:pPr>
    </w:p>
    <w:p w14:paraId="255EA008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 Unicode MS" w:eastAsia="Arial Unicode MS" w:hAnsi="Arial Unicode MS" w:cs="Arial Unicode MS"/>
        </w:rPr>
        <w:br w:type="page"/>
      </w:r>
    </w:p>
    <w:p w14:paraId="3A2E24F4" w14:textId="77777777" w:rsidR="00222FEF" w:rsidRDefault="00222FE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36" w:lineRule="auto"/>
        <w:rPr>
          <w:rFonts w:ascii="Avenir Book" w:eastAsia="Avenir Book" w:hAnsi="Avenir Book" w:cs="Avenir Book"/>
          <w:sz w:val="8"/>
          <w:szCs w:val="8"/>
          <w:u w:color="000000"/>
        </w:rPr>
      </w:pPr>
    </w:p>
    <w:p w14:paraId="174C7A83" w14:textId="77777777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36" w:lineRule="auto"/>
        <w:rPr>
          <w:rStyle w:val="Nessuno"/>
          <w:rFonts w:ascii="Avenir Book" w:eastAsia="Avenir Book" w:hAnsi="Avenir Book" w:cs="Avenir Book"/>
          <w:sz w:val="20"/>
          <w:szCs w:val="20"/>
          <w:u w:color="000000"/>
        </w:rPr>
      </w:pPr>
      <w:r>
        <w:rPr>
          <w:rFonts w:ascii="Avenir Book" w:hAnsi="Avenir Book"/>
          <w:sz w:val="26"/>
          <w:szCs w:val="26"/>
          <w:u w:color="000000"/>
        </w:rPr>
        <w:t>BIOGRAFIA</w:t>
      </w:r>
    </w:p>
    <w:p w14:paraId="6C04AD35" w14:textId="23A873DB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Style w:val="Nessuno"/>
          <w:rFonts w:ascii="Avenir Book" w:eastAsia="Avenir Book" w:hAnsi="Avenir Book" w:cs="Avenir Book"/>
          <w:sz w:val="20"/>
          <w:szCs w:val="20"/>
          <w:u w:color="000000"/>
        </w:rPr>
      </w:pPr>
      <w:r>
        <w:rPr>
          <w:rStyle w:val="Nessuno"/>
          <w:rFonts w:ascii="Avenir Book" w:hAnsi="Avenir Book"/>
          <w:sz w:val="20"/>
          <w:szCs w:val="20"/>
          <w:u w:color="000000"/>
        </w:rPr>
        <w:t>L’</w:t>
      </w:r>
      <w:r>
        <w:rPr>
          <w:rStyle w:val="Nessuno"/>
          <w:rFonts w:ascii="Avenir Book" w:hAnsi="Avenir Book"/>
          <w:sz w:val="20"/>
          <w:szCs w:val="20"/>
          <w:u w:color="000000"/>
          <w:lang w:val="es-ES_tradnl"/>
        </w:rPr>
        <w:t>ENSEMBLE MUSAG</w:t>
      </w:r>
      <w:r>
        <w:rPr>
          <w:rStyle w:val="Nessuno"/>
          <w:rFonts w:ascii="Avenir Book" w:hAnsi="Avenir Book"/>
          <w:sz w:val="20"/>
          <w:szCs w:val="20"/>
          <w:u w:color="000000"/>
        </w:rPr>
        <w:t>ÈTE nasce nel 2001 a Vicenza dalla collaborazione tra il maestro Giovanni Guglielmo</w:t>
      </w:r>
      <w:r>
        <w:rPr>
          <w:rStyle w:val="Nessuno"/>
          <w:rFonts w:ascii="Avenir Heavy" w:hAnsi="Avenir Heavy"/>
          <w:sz w:val="20"/>
          <w:szCs w:val="20"/>
          <w:u w:color="000000"/>
        </w:rPr>
        <w:t xml:space="preserve"> </w:t>
      </w:r>
      <w:r>
        <w:rPr>
          <w:rStyle w:val="Nessuno"/>
          <w:rFonts w:ascii="Avenir Book" w:hAnsi="Avenir Book"/>
          <w:sz w:val="20"/>
          <w:szCs w:val="20"/>
          <w:u w:color="000000"/>
        </w:rPr>
        <w:t>(1935-2017) e un gruppo di giovani musicisti</w:t>
      </w:r>
      <w:r w:rsidR="002D4A60">
        <w:rPr>
          <w:rStyle w:val="Nessuno"/>
          <w:rFonts w:ascii="Avenir Book" w:hAnsi="Avenir Book"/>
          <w:sz w:val="20"/>
          <w:szCs w:val="20"/>
          <w:u w:color="000000"/>
        </w:rPr>
        <w:t xml:space="preserve">, </w:t>
      </w:r>
      <w:r>
        <w:rPr>
          <w:rStyle w:val="Nessuno"/>
          <w:rFonts w:ascii="Avenir Book" w:hAnsi="Avenir Book"/>
          <w:sz w:val="20"/>
          <w:szCs w:val="20"/>
          <w:u w:color="000000"/>
        </w:rPr>
        <w:t>con l’intento di approfondire il grande repertorio cameristico. Grazie alle molteplici formazioni concesse dall’ampio organico</w:t>
      </w:r>
      <w:r w:rsidR="002D4A60">
        <w:rPr>
          <w:rStyle w:val="Nessuno"/>
          <w:rFonts w:ascii="Avenir Book" w:hAnsi="Avenir Book"/>
          <w:sz w:val="20"/>
          <w:szCs w:val="20"/>
          <w:u w:color="000000"/>
        </w:rPr>
        <w:t>,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l’</w:t>
      </w:r>
      <w:r w:rsidR="002D4A60" w:rsidRPr="002D4A60">
        <w:rPr>
          <w:rStyle w:val="Nessuno"/>
          <w:rFonts w:ascii="Avenir Book" w:hAnsi="Avenir Book"/>
          <w:sz w:val="20"/>
          <w:szCs w:val="20"/>
          <w:u w:color="000000"/>
        </w:rPr>
        <w:t>E</w:t>
      </w:r>
      <w:r w:rsidRPr="002D4A60">
        <w:rPr>
          <w:rStyle w:val="Nessuno"/>
          <w:rFonts w:ascii="Avenir Book" w:hAnsi="Avenir Book"/>
          <w:sz w:val="20"/>
          <w:szCs w:val="20"/>
          <w:u w:color="000000"/>
        </w:rPr>
        <w:t>nsemble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si caratterizza per una ricerca che, accanto ai grandi classici, pone l’attenzione sulla riscoperta di tesori dimenticati e sulla produzione contemporanea. Fin dall’esordio l’</w:t>
      </w:r>
      <w:r w:rsidR="002D4A60" w:rsidRPr="002D4A60">
        <w:rPr>
          <w:rStyle w:val="Nessuno"/>
          <w:rFonts w:ascii="Avenir Book" w:hAnsi="Avenir Book"/>
          <w:sz w:val="20"/>
          <w:szCs w:val="20"/>
          <w:u w:color="000000"/>
        </w:rPr>
        <w:t>E</w:t>
      </w:r>
      <w:r w:rsidRPr="002D4A60">
        <w:rPr>
          <w:rStyle w:val="Nessuno"/>
          <w:rFonts w:ascii="Avenir Book" w:hAnsi="Avenir Book"/>
          <w:sz w:val="20"/>
          <w:szCs w:val="20"/>
          <w:u w:color="000000"/>
        </w:rPr>
        <w:t>nsemble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ha potuto contare sul sostegno delle Gallerie d’Italia – Palazzo Leoni Montanari, che sono quindi diventate residenza ufficiale della formazione, proponendo programmi che spaziano nei generi e nelle epoche, sempre guidati da una coerenza stilistica, cronologica o tematica. Dal 2001 l’Ensemble realizza in questa sede la stagione concertistica </w:t>
      </w:r>
      <w:r w:rsidRPr="002D4A60">
        <w:rPr>
          <w:rStyle w:val="Nessuno"/>
          <w:rFonts w:ascii="Avenir Book Oblique" w:hAnsi="Avenir Book Oblique"/>
          <w:i/>
          <w:iCs/>
          <w:sz w:val="20"/>
          <w:szCs w:val="20"/>
          <w:u w:color="000000"/>
        </w:rPr>
        <w:t>Pomeriggio tra le Muse</w:t>
      </w:r>
      <w:r>
        <w:rPr>
          <w:rStyle w:val="Nessuno"/>
          <w:rFonts w:ascii="Avenir Heavy" w:hAnsi="Avenir Heavy"/>
          <w:i/>
          <w:iCs/>
          <w:sz w:val="20"/>
          <w:szCs w:val="20"/>
          <w:u w:color="000000"/>
        </w:rPr>
        <w:t xml:space="preserve"> </w:t>
      </w:r>
      <w:r>
        <w:rPr>
          <w:rStyle w:val="Nessuno"/>
          <w:rFonts w:ascii="Avenir Book" w:hAnsi="Avenir Book"/>
          <w:sz w:val="20"/>
          <w:szCs w:val="20"/>
          <w:u w:color="000000"/>
        </w:rPr>
        <w:t>che si articola in otto programmi, ciascuno in replica in forma di dialogo per le scuole o di anteprima per realtà sensibili del territorio. L’</w:t>
      </w:r>
      <w:r w:rsidR="002D4A60">
        <w:rPr>
          <w:rStyle w:val="Nessuno"/>
          <w:rFonts w:ascii="Avenir Book" w:hAnsi="Avenir Book"/>
          <w:sz w:val="20"/>
          <w:szCs w:val="20"/>
          <w:u w:color="000000"/>
          <w:lang w:val="fr-FR"/>
        </w:rPr>
        <w:t>E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 xml:space="preserve">nsemble </w:t>
      </w:r>
      <w:r>
        <w:rPr>
          <w:rStyle w:val="Nessuno"/>
          <w:rFonts w:ascii="Avenir Book" w:hAnsi="Avenir Book"/>
          <w:sz w:val="20"/>
          <w:szCs w:val="20"/>
          <w:u w:color="000000"/>
        </w:rPr>
        <w:t>è stato ospite di importanti stagioni e sale concertistiche e nel 2011, in occasione delle celebrazioni per i 150 anni dell’</w:t>
      </w:r>
      <w:r>
        <w:rPr>
          <w:rStyle w:val="Nessuno"/>
          <w:rFonts w:ascii="Avenir Book" w:hAnsi="Avenir Book"/>
          <w:sz w:val="20"/>
          <w:szCs w:val="20"/>
          <w:u w:color="000000"/>
          <w:lang w:val="en-US"/>
        </w:rPr>
        <w:t>Unit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à d’Italia, è stato invitato a Roma per 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I Concerti del Quirinale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di Rai Radio 3. L’attenzione per la musica d’oggi ha portato a importanti collaborazioni: hanno dedicato opere all’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>Ensemble Musag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ète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Nicola Campogrande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Melodie per preparare la carta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2006),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Giovanni Bonato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Quintetto Musagète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2007 e 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Sentieri sotto la neve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2019),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Francesco Erle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Rime armoniche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2008),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Alessandro Solbiati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  <w:lang w:val="fr-FR"/>
        </w:rPr>
        <w:t>Musag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ète per nove strumenti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2009),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Pasquale Corrado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Bludarcate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2010),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Roberta Vacca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Entro-terra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2011),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Antonio Covello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  <w:lang w:val="fr-FR"/>
        </w:rPr>
        <w:t>Miroir ternis/Flammes mortes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 xml:space="preserve">, 2012),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Orazio Sciortino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I giochi di Fauno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2012; 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FaustBild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2017),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Andrea Manzoli</w:t>
      </w:r>
      <w:r>
        <w:rPr>
          <w:rStyle w:val="Nessuno"/>
          <w:rFonts w:ascii="Avenir Book" w:hAnsi="Avenir Book"/>
          <w:sz w:val="20"/>
          <w:szCs w:val="20"/>
          <w:u w:color="000000"/>
          <w:lang w:val="en-US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  <w:lang w:val="en-US"/>
        </w:rPr>
        <w:t>Crosswinds</w:t>
      </w:r>
      <w:r>
        <w:rPr>
          <w:rStyle w:val="Nessuno"/>
          <w:rFonts w:ascii="Avenir Book" w:hAnsi="Avenir Book"/>
          <w:sz w:val="20"/>
          <w:szCs w:val="20"/>
          <w:u w:color="000000"/>
          <w:lang w:val="en-US"/>
        </w:rPr>
        <w:t xml:space="preserve">, 2014)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 xml:space="preserve">Pierangelo Valtinoni </w:t>
      </w:r>
      <w:r>
        <w:rPr>
          <w:rStyle w:val="Nessuno"/>
          <w:rFonts w:ascii="Avenir Book" w:hAnsi="Avenir Book"/>
          <w:sz w:val="20"/>
          <w:szCs w:val="20"/>
          <w:u w:color="000000"/>
        </w:rPr>
        <w:t>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Concertino per sei strumenti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, 2016) e </w:t>
      </w:r>
      <w:r>
        <w:rPr>
          <w:rStyle w:val="Nessuno"/>
          <w:rFonts w:ascii="Avenir Book" w:hAnsi="Avenir Book"/>
          <w:sz w:val="20"/>
          <w:szCs w:val="20"/>
          <w:u w:val="single" w:color="000000"/>
        </w:rPr>
        <w:t>Gabrio Taglietti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Trazom</w:t>
      </w:r>
      <w:r>
        <w:rPr>
          <w:rStyle w:val="Nessuno"/>
          <w:rFonts w:ascii="Avenir Book" w:hAnsi="Avenir Book"/>
          <w:sz w:val="20"/>
          <w:szCs w:val="20"/>
          <w:u w:color="000000"/>
        </w:rPr>
        <w:t>, 2018). Altri importanti compositori con i quali l’Ensemble ha collaborato sono Luca Francesconi, Fabio Vacchi, Michele Dall’Ongaro, Ivan Fedele, Eric Maestri. Nel 2018 l’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>Ensemble Musag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ète vince il bando </w:t>
      </w:r>
      <w:r>
        <w:rPr>
          <w:rStyle w:val="Nessuno"/>
          <w:rFonts w:ascii="Avenir Book Oblique" w:hAnsi="Avenir Book Oblique"/>
          <w:sz w:val="20"/>
          <w:szCs w:val="20"/>
          <w:u w:color="000000"/>
        </w:rPr>
        <w:t xml:space="preserve">SIAE </w:t>
      </w:r>
      <w:r w:rsidR="002D4A60">
        <w:rPr>
          <w:rStyle w:val="Nessuno"/>
          <w:rFonts w:ascii="Avenir Book Oblique" w:hAnsi="Avenir Book Oblique"/>
          <w:sz w:val="20"/>
          <w:szCs w:val="20"/>
          <w:u w:color="000000"/>
        </w:rPr>
        <w:t>“</w:t>
      </w:r>
      <w:r>
        <w:rPr>
          <w:rStyle w:val="Nessuno"/>
          <w:rFonts w:ascii="Avenir Book Oblique" w:hAnsi="Avenir Book Oblique"/>
          <w:sz w:val="20"/>
          <w:szCs w:val="20"/>
          <w:u w:color="000000"/>
        </w:rPr>
        <w:t>Classici di oggi</w:t>
      </w:r>
      <w:r w:rsidR="002D4A60">
        <w:rPr>
          <w:rStyle w:val="Nessuno"/>
          <w:rFonts w:ascii="Avenir Book Oblique" w:hAnsi="Avenir Book Oblique"/>
          <w:sz w:val="20"/>
          <w:szCs w:val="20"/>
          <w:u w:color="000000"/>
        </w:rPr>
        <w:t>”</w:t>
      </w:r>
      <w:r>
        <w:rPr>
          <w:rStyle w:val="Nessuno"/>
          <w:rFonts w:ascii="Avenir Heavy" w:hAnsi="Avenir Heavy"/>
          <w:sz w:val="20"/>
          <w:szCs w:val="20"/>
          <w:u w:color="000000"/>
        </w:rPr>
        <w:t xml:space="preserve"> 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per la commissione al M° Giovanni Bonato del brano </w:t>
      </w:r>
      <w:r w:rsidRPr="002D4A60">
        <w:rPr>
          <w:rStyle w:val="Nessuno"/>
          <w:rFonts w:ascii="Avenir Book Oblique" w:hAnsi="Avenir Book Oblique"/>
          <w:i/>
          <w:iCs/>
          <w:sz w:val="20"/>
          <w:szCs w:val="20"/>
          <w:u w:color="000000"/>
        </w:rPr>
        <w:t>Sentieri sotto la neve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(da Mario Rigoni Stern) per piccola orchestra (revisionato nel 2025 in una nuova produzione che coinvolge anche il drammaturgo Guido Barbieri). </w:t>
      </w:r>
    </w:p>
    <w:p w14:paraId="0A75BE3F" w14:textId="1412CA20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Style w:val="Nessuno"/>
          <w:rFonts w:ascii="Avenir Book" w:eastAsia="Avenir Book" w:hAnsi="Avenir Book" w:cs="Avenir Book"/>
          <w:sz w:val="20"/>
          <w:szCs w:val="20"/>
          <w:u w:color="000000"/>
        </w:rPr>
      </w:pPr>
      <w:r>
        <w:rPr>
          <w:rStyle w:val="Nessuno"/>
          <w:rFonts w:ascii="Avenir Book" w:hAnsi="Avenir Book"/>
          <w:sz w:val="20"/>
          <w:szCs w:val="20"/>
          <w:u w:color="000000"/>
        </w:rPr>
        <w:t>L’Ensemble svolge anche un’intensa attività didattica e divulgativa (Gallerie d’Italia di Vicenza, Società del Quartetto di Vicenza, Palazzetto Bru Zane di Venezia)</w:t>
      </w:r>
      <w:r w:rsidR="002D4A60">
        <w:rPr>
          <w:rStyle w:val="Nessuno"/>
          <w:rFonts w:ascii="Avenir Book" w:hAnsi="Avenir Book"/>
          <w:sz w:val="20"/>
          <w:szCs w:val="20"/>
          <w:u w:color="000000"/>
        </w:rPr>
        <w:t xml:space="preserve">, 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realizzando laboratori didattici e percorsi interdisciplinari per bambini, ragazzi ma anche per un pubblico adulto.  </w:t>
      </w:r>
    </w:p>
    <w:p w14:paraId="62103141" w14:textId="60A9F9CE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Style w:val="Nessuno"/>
          <w:rFonts w:ascii="Avenir Book" w:eastAsia="Avenir Book" w:hAnsi="Avenir Book" w:cs="Avenir Book"/>
          <w:sz w:val="20"/>
          <w:szCs w:val="20"/>
          <w:u w:color="000000"/>
        </w:rPr>
      </w:pP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Nel corso degli anni </w:t>
      </w:r>
      <w:r w:rsidR="002D4A60">
        <w:rPr>
          <w:rStyle w:val="Nessuno"/>
          <w:rFonts w:ascii="Avenir Book" w:hAnsi="Avenir Book"/>
          <w:sz w:val="20"/>
          <w:szCs w:val="20"/>
          <w:u w:color="000000"/>
        </w:rPr>
        <w:t>l</w:t>
      </w:r>
      <w:r>
        <w:rPr>
          <w:rStyle w:val="Nessuno"/>
          <w:rFonts w:ascii="Avenir Book" w:hAnsi="Avenir Book"/>
          <w:sz w:val="20"/>
          <w:szCs w:val="20"/>
          <w:u w:color="000000"/>
        </w:rPr>
        <w:t>’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>Ensemble Musag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ète ha trovato una delle sue vocazioni più caratteristiche nella trascrizione. Portare </w:t>
      </w:r>
      <w:r>
        <w:rPr>
          <w:rStyle w:val="Nessuno"/>
          <w:rFonts w:ascii="Avenir Book Oblique" w:hAnsi="Avenir Book Oblique"/>
          <w:sz w:val="20"/>
          <w:szCs w:val="20"/>
          <w:u w:color="000000"/>
        </w:rPr>
        <w:t>il grande nel piccolo</w:t>
      </w:r>
      <w:r>
        <w:rPr>
          <w:rStyle w:val="Nessuno"/>
          <w:rFonts w:ascii="Avenir Book" w:hAnsi="Avenir Book"/>
          <w:sz w:val="20"/>
          <w:szCs w:val="20"/>
          <w:u w:color="000000"/>
        </w:rPr>
        <w:t>, ridimensionando gli organici, è una precisa volontà artistica: partiture molto note della letteratura orchestrale vengono rilette in veste cameristica accrescendo il virtuosismo tecnico e donando trasparenza dei dettagli con una nuova prospettiva di ascolto.</w:t>
      </w:r>
    </w:p>
    <w:p w14:paraId="223E7790" w14:textId="10EE954B" w:rsidR="00222FEF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</w:pP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Questa vocazione - sfociata anche nel </w:t>
      </w:r>
      <w:r w:rsidR="002D4A60">
        <w:rPr>
          <w:rStyle w:val="Nessuno"/>
          <w:rFonts w:ascii="Avenir Book" w:hAnsi="Avenir Book"/>
          <w:sz w:val="20"/>
          <w:szCs w:val="20"/>
          <w:u w:color="000000"/>
        </w:rPr>
        <w:t>CD</w:t>
      </w:r>
      <w:r w:rsidRP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 xml:space="preserve"> M</w:t>
      </w:r>
      <w:r w:rsidR="002D4A60">
        <w:rPr>
          <w:rStyle w:val="Nessuno"/>
          <w:rFonts w:ascii="Avenir Book" w:hAnsi="Avenir Book"/>
          <w:i/>
          <w:iCs/>
          <w:sz w:val="20"/>
          <w:szCs w:val="20"/>
          <w:u w:color="000000"/>
        </w:rPr>
        <w:t>icrocosmi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 (Stradivarius) - si estrinseca selezionando trascrizioni storiche che restituiscono lo spirito di un’epoca oppure attraverso lavori appositamente realizzati per l’</w:t>
      </w:r>
      <w:r>
        <w:rPr>
          <w:rStyle w:val="Nessuno"/>
          <w:rFonts w:ascii="Avenir Book" w:hAnsi="Avenir Book"/>
          <w:sz w:val="20"/>
          <w:szCs w:val="20"/>
          <w:u w:color="000000"/>
          <w:lang w:val="fr-FR"/>
        </w:rPr>
        <w:t>Ensemble Musag</w:t>
      </w:r>
      <w:r>
        <w:rPr>
          <w:rStyle w:val="Nessuno"/>
          <w:rFonts w:ascii="Avenir Book" w:hAnsi="Avenir Book"/>
          <w:sz w:val="20"/>
          <w:szCs w:val="20"/>
          <w:u w:color="000000"/>
        </w:rPr>
        <w:t xml:space="preserve">ète e </w:t>
      </w:r>
      <w:r>
        <w:rPr>
          <w:rStyle w:val="Nessuno"/>
          <w:rFonts w:ascii="Avenir Book Oblique" w:hAnsi="Avenir Book Oblique"/>
          <w:sz w:val="20"/>
          <w:szCs w:val="20"/>
          <w:u w:color="000000"/>
        </w:rPr>
        <w:t xml:space="preserve">tagliati su misura </w:t>
      </w:r>
      <w:r>
        <w:rPr>
          <w:rStyle w:val="Nessuno"/>
          <w:rFonts w:ascii="Avenir Book" w:hAnsi="Avenir Book"/>
          <w:sz w:val="20"/>
          <w:szCs w:val="20"/>
          <w:u w:color="000000"/>
        </w:rPr>
        <w:t>per i suoi musicisti dal clarinettista Luigi Marasca.</w:t>
      </w:r>
    </w:p>
    <w:sectPr w:rsidR="00222FEF">
      <w:head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FBD1" w14:textId="77777777" w:rsidR="005947CB" w:rsidRDefault="005947CB">
      <w:r>
        <w:separator/>
      </w:r>
    </w:p>
  </w:endnote>
  <w:endnote w:type="continuationSeparator" w:id="0">
    <w:p w14:paraId="0FBA0C43" w14:textId="77777777" w:rsidR="005947CB" w:rsidRDefault="0059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venir Book Oblique">
    <w:altName w:val="Tw Cen MT"/>
    <w:charset w:val="00"/>
    <w:family w:val="roman"/>
    <w:pitch w:val="default"/>
  </w:font>
  <w:font w:name="Trajan Pro Bold">
    <w:altName w:val="Cambria"/>
    <w:charset w:val="00"/>
    <w:family w:val="roman"/>
    <w:pitch w:val="default"/>
  </w:font>
  <w:font w:name="Trajan Pr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40D6" w14:textId="77777777" w:rsidR="005947CB" w:rsidRDefault="005947CB">
      <w:r>
        <w:separator/>
      </w:r>
    </w:p>
  </w:footnote>
  <w:footnote w:type="continuationSeparator" w:id="0">
    <w:p w14:paraId="095C6EB5" w14:textId="77777777" w:rsidR="005947CB" w:rsidRDefault="0059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FA38" w14:textId="5BDF205C" w:rsidR="00222FEF" w:rsidRDefault="00222FEF">
    <w:pPr>
      <w:shd w:val="clear" w:color="auto" w:fill="800000"/>
      <w:tabs>
        <w:tab w:val="left" w:pos="5719"/>
      </w:tabs>
      <w:rPr>
        <w:rFonts w:ascii="Trajan Pro" w:eastAsia="Trajan Pro" w:hAnsi="Trajan Pro" w:cs="Trajan Pro"/>
        <w:b/>
        <w:bCs/>
        <w:color w:val="FFFFFF"/>
        <w:sz w:val="32"/>
        <w:szCs w:val="32"/>
        <w:u w:color="FFFFFF"/>
        <w:lang w:val="fr-FR"/>
      </w:rPr>
    </w:pPr>
  </w:p>
  <w:p w14:paraId="7E45D187" w14:textId="166407D4" w:rsidR="00222FEF" w:rsidRDefault="00222FEF" w:rsidP="002D4A60">
    <w:pPr>
      <w:pStyle w:val="Intestazione"/>
      <w:shd w:val="clear" w:color="auto" w:fill="800000"/>
      <w:tabs>
        <w:tab w:val="clear" w:pos="9637"/>
        <w:tab w:val="right" w:pos="9612"/>
      </w:tabs>
      <w:spacing w:after="5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EF"/>
    <w:rsid w:val="00110A88"/>
    <w:rsid w:val="00222FEF"/>
    <w:rsid w:val="002D4A60"/>
    <w:rsid w:val="003E423F"/>
    <w:rsid w:val="004762E1"/>
    <w:rsid w:val="00545A7D"/>
    <w:rsid w:val="00547556"/>
    <w:rsid w:val="005947CB"/>
    <w:rsid w:val="0061089C"/>
    <w:rsid w:val="009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4C8A"/>
  <w15:docId w15:val="{4F9FCF8C-E180-40CD-A431-C69E104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FFFFFF"/>
      <w:sz w:val="20"/>
      <w:szCs w:val="20"/>
      <w:u w:val="none" w:color="FFFFFF"/>
    </w:r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  <w:outlineLvl w:val="0"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D4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6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Campiglio</cp:lastModifiedBy>
  <cp:revision>4</cp:revision>
  <dcterms:created xsi:type="dcterms:W3CDTF">2025-05-27T16:13:00Z</dcterms:created>
  <dcterms:modified xsi:type="dcterms:W3CDTF">2025-06-15T09:33:00Z</dcterms:modified>
</cp:coreProperties>
</file>